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3"/>
        <w:gridCol w:w="5967"/>
      </w:tblGrid>
      <w:tr w:rsidR="00000000">
        <w:tc>
          <w:tcPr>
            <w:tcW w:w="1889" w:type="pct"/>
            <w:tcBorders>
              <w:top w:val="nil"/>
              <w:left w:val="nil"/>
              <w:bottom w:val="nil"/>
              <w:right w:val="nil"/>
              <w:tl2br w:val="nil"/>
              <w:tr2bl w:val="nil"/>
            </w:tcBorders>
            <w:shd w:val="clear" w:color="auto" w:fill="auto"/>
            <w:tcMar>
              <w:top w:w="0" w:type="dxa"/>
              <w:left w:w="115" w:type="dxa"/>
              <w:bottom w:w="0" w:type="dxa"/>
              <w:right w:w="115" w:type="dxa"/>
            </w:tcMar>
          </w:tcPr>
          <w:p w:rsidR="00000000" w:rsidRDefault="007B7C0A">
            <w:pPr>
              <w:spacing w:before="120"/>
              <w:jc w:val="center"/>
            </w:pPr>
            <w:r>
              <w:rPr>
                <w:b/>
                <w:bCs/>
                <w:lang w:val="vi-VN"/>
              </w:rPr>
              <w:t>BỘ Y TẾ</w:t>
            </w:r>
            <w:r>
              <w:rPr>
                <w:b/>
                <w:bCs/>
                <w:lang w:val="vi-VN"/>
              </w:rPr>
              <w:br/>
              <w:t>-------</w:t>
            </w:r>
          </w:p>
        </w:tc>
        <w:tc>
          <w:tcPr>
            <w:tcW w:w="3111" w:type="pct"/>
            <w:tcBorders>
              <w:top w:val="nil"/>
              <w:left w:val="nil"/>
              <w:bottom w:val="nil"/>
              <w:right w:val="nil"/>
              <w:tl2br w:val="nil"/>
              <w:tr2bl w:val="nil"/>
            </w:tcBorders>
            <w:shd w:val="clear" w:color="auto" w:fill="auto"/>
            <w:tcMar>
              <w:top w:w="0" w:type="dxa"/>
              <w:left w:w="115" w:type="dxa"/>
              <w:bottom w:w="0" w:type="dxa"/>
              <w:right w:w="115" w:type="dxa"/>
            </w:tcMar>
          </w:tcPr>
          <w:p w:rsidR="00000000" w:rsidRDefault="007B7C0A">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573045" w:rsidRPr="00573045">
        <w:tblPrEx>
          <w:tblBorders>
            <w:top w:val="none" w:sz="0" w:space="0" w:color="auto"/>
            <w:bottom w:val="none" w:sz="0" w:space="0" w:color="auto"/>
            <w:insideH w:val="none" w:sz="0" w:space="0" w:color="auto"/>
            <w:insideV w:val="none" w:sz="0" w:space="0" w:color="auto"/>
          </w:tblBorders>
        </w:tblPrEx>
        <w:tc>
          <w:tcPr>
            <w:tcW w:w="1889" w:type="pct"/>
            <w:tcBorders>
              <w:top w:val="nil"/>
              <w:left w:val="nil"/>
              <w:bottom w:val="nil"/>
              <w:right w:val="nil"/>
              <w:tl2br w:val="nil"/>
              <w:tr2bl w:val="nil"/>
            </w:tcBorders>
            <w:shd w:val="clear" w:color="auto" w:fill="auto"/>
            <w:tcMar>
              <w:top w:w="0" w:type="dxa"/>
              <w:left w:w="115" w:type="dxa"/>
              <w:bottom w:w="0" w:type="dxa"/>
              <w:right w:w="115" w:type="dxa"/>
            </w:tcMar>
          </w:tcPr>
          <w:p w:rsidR="00000000" w:rsidRDefault="007B7C0A">
            <w:pPr>
              <w:spacing w:before="120"/>
              <w:jc w:val="center"/>
            </w:pPr>
            <w:r>
              <w:rPr>
                <w:lang w:val="vi-VN"/>
              </w:rPr>
              <w:t xml:space="preserve">Số: </w:t>
            </w:r>
            <w:r>
              <w:t>7482</w:t>
            </w:r>
            <w:r>
              <w:rPr>
                <w:lang w:val="vi-VN"/>
              </w:rPr>
              <w:t>/Q</w:t>
            </w:r>
            <w:r>
              <w:t>Đ</w:t>
            </w:r>
            <w:r>
              <w:rPr>
                <w:lang w:val="vi-VN"/>
              </w:rPr>
              <w:t>-BYT</w:t>
            </w:r>
          </w:p>
        </w:tc>
        <w:tc>
          <w:tcPr>
            <w:tcW w:w="3111" w:type="pct"/>
            <w:tcBorders>
              <w:top w:val="nil"/>
              <w:left w:val="nil"/>
              <w:bottom w:val="nil"/>
              <w:right w:val="nil"/>
              <w:tl2br w:val="nil"/>
              <w:tr2bl w:val="nil"/>
            </w:tcBorders>
            <w:shd w:val="clear" w:color="auto" w:fill="auto"/>
            <w:tcMar>
              <w:top w:w="0" w:type="dxa"/>
              <w:left w:w="115" w:type="dxa"/>
              <w:bottom w:w="0" w:type="dxa"/>
              <w:right w:w="115" w:type="dxa"/>
            </w:tcMar>
          </w:tcPr>
          <w:p w:rsidR="00000000" w:rsidRPr="00573045" w:rsidRDefault="007B7C0A">
            <w:pPr>
              <w:spacing w:before="120"/>
              <w:jc w:val="right"/>
              <w:rPr>
                <w:color w:val="FF0000"/>
              </w:rPr>
            </w:pPr>
            <w:r w:rsidRPr="00573045">
              <w:rPr>
                <w:i/>
                <w:iCs/>
                <w:color w:val="FF0000"/>
                <w:lang w:val="vi-VN"/>
              </w:rPr>
              <w:t>Hà Nội, ngày 18 tháng 12 năm 2018</w:t>
            </w:r>
          </w:p>
        </w:tc>
      </w:tr>
    </w:tbl>
    <w:p w:rsidR="00000000" w:rsidRDefault="007B7C0A">
      <w:pPr>
        <w:spacing w:before="120" w:after="280" w:afterAutospacing="1"/>
      </w:pPr>
      <w:r>
        <w:t> </w:t>
      </w:r>
    </w:p>
    <w:p w:rsidR="00000000" w:rsidRDefault="007B7C0A">
      <w:pPr>
        <w:spacing w:before="120" w:after="280" w:afterAutospacing="1"/>
        <w:jc w:val="center"/>
      </w:pPr>
      <w:bookmarkStart w:id="0" w:name="loai_1"/>
      <w:r>
        <w:rPr>
          <w:b/>
          <w:bCs/>
          <w:lang w:val="vi-VN"/>
        </w:rPr>
        <w:t>QUYẾT ĐỊNH</w:t>
      </w:r>
      <w:bookmarkEnd w:id="0"/>
    </w:p>
    <w:p w:rsidR="00000000" w:rsidRDefault="007B7C0A">
      <w:pPr>
        <w:spacing w:before="120" w:after="280" w:afterAutospacing="1"/>
        <w:jc w:val="center"/>
      </w:pPr>
      <w:bookmarkStart w:id="1" w:name="loai_1_name"/>
      <w:bookmarkStart w:id="2" w:name="_GoBack"/>
      <w:r>
        <w:rPr>
          <w:lang w:val="vi-VN"/>
        </w:rPr>
        <w:t>BAN HÀNH BỘ TIÊU CHÍ CHẤT LƯỢNG ĐÁNH GIÁ MỨC ĐỘ AN TOÀN PHẪU THUẬT</w:t>
      </w:r>
      <w:bookmarkEnd w:id="1"/>
    </w:p>
    <w:bookmarkEnd w:id="2"/>
    <w:p w:rsidR="00000000" w:rsidRDefault="007B7C0A">
      <w:pPr>
        <w:spacing w:before="120" w:after="280" w:afterAutospacing="1"/>
        <w:jc w:val="center"/>
      </w:pPr>
      <w:r>
        <w:rPr>
          <w:b/>
          <w:bCs/>
          <w:lang w:val="vi-VN"/>
        </w:rPr>
        <w:t>BỘ TRƯỞNG BỘ Y TẾ</w:t>
      </w:r>
    </w:p>
    <w:p w:rsidR="00000000" w:rsidRDefault="007B7C0A">
      <w:pPr>
        <w:spacing w:before="120" w:after="280" w:afterAutospacing="1"/>
      </w:pPr>
      <w:r>
        <w:rPr>
          <w:i/>
          <w:iCs/>
          <w:lang w:val="vi-VN"/>
        </w:rPr>
        <w:t>Căn cứ Luậ</w:t>
      </w:r>
      <w:r>
        <w:rPr>
          <w:i/>
          <w:iCs/>
          <w:lang w:val="vi-VN"/>
        </w:rPr>
        <w:t>t Khám bệnh, chữa bệnh ngày 23 tháng 11 năm 2009;</w:t>
      </w:r>
    </w:p>
    <w:p w:rsidR="00000000" w:rsidRDefault="007B7C0A">
      <w:pPr>
        <w:spacing w:before="120" w:after="280" w:afterAutospacing="1"/>
      </w:pPr>
      <w:r>
        <w:rPr>
          <w:i/>
          <w:iCs/>
          <w:lang w:val="vi-VN"/>
        </w:rPr>
        <w:t>Căn cứ Nghị định số 75/2017/NĐ-CP ngày 20 tháng 6 năm 2017 của Chính phủ quy định chức năng, nhiệm vụ, quyền hạn và cơ cấu tổ chức của Bộ Y tế;</w:t>
      </w:r>
    </w:p>
    <w:p w:rsidR="00000000" w:rsidRDefault="007B7C0A">
      <w:pPr>
        <w:spacing w:before="120" w:after="280" w:afterAutospacing="1"/>
      </w:pPr>
      <w:r>
        <w:rPr>
          <w:i/>
          <w:iCs/>
          <w:lang w:val="vi-VN"/>
        </w:rPr>
        <w:t xml:space="preserve">Căn cứ Quyết định số 4518/QĐ-BYT ngày 16 tháng 7 năm 2018 của </w:t>
      </w:r>
      <w:r>
        <w:rPr>
          <w:i/>
          <w:iCs/>
          <w:lang w:val="vi-VN"/>
        </w:rPr>
        <w:t>Bộ trưởng Bộ Y tế quy định chức năng, nhiệm vụ, quyền hạn và cơ cấu tổ chức của Cục Quản lý Khám, chữa bệnh thuộc Bộ Y tế;</w:t>
      </w:r>
    </w:p>
    <w:p w:rsidR="00000000" w:rsidRDefault="007B7C0A">
      <w:pPr>
        <w:spacing w:before="120" w:after="280" w:afterAutospacing="1"/>
      </w:pPr>
      <w:r>
        <w:rPr>
          <w:i/>
          <w:iCs/>
          <w:lang w:val="vi-VN"/>
        </w:rPr>
        <w:t>Theo đề nghị của Cục trưởng Cục Quản lý Khám, chữa bệnh, Bộ Y tế,</w:t>
      </w:r>
    </w:p>
    <w:p w:rsidR="00000000" w:rsidRDefault="007B7C0A">
      <w:pPr>
        <w:spacing w:before="120" w:after="280" w:afterAutospacing="1"/>
        <w:jc w:val="center"/>
      </w:pPr>
      <w:r>
        <w:rPr>
          <w:b/>
          <w:bCs/>
          <w:lang w:val="vi-VN"/>
        </w:rPr>
        <w:t>QUYẾT ĐỊNH:</w:t>
      </w:r>
    </w:p>
    <w:p w:rsidR="00000000" w:rsidRDefault="007B7C0A">
      <w:pPr>
        <w:spacing w:before="120" w:after="280" w:afterAutospacing="1"/>
      </w:pPr>
      <w:bookmarkStart w:id="3" w:name="dieu_1"/>
      <w:r>
        <w:rPr>
          <w:b/>
          <w:bCs/>
          <w:lang w:val="vi-VN"/>
        </w:rPr>
        <w:t>Điều 1.</w:t>
      </w:r>
      <w:bookmarkEnd w:id="3"/>
      <w:r>
        <w:rPr>
          <w:lang w:val="vi-VN"/>
        </w:rPr>
        <w:t xml:space="preserve"> </w:t>
      </w:r>
      <w:bookmarkStart w:id="4" w:name="dieu_1_name"/>
      <w:r>
        <w:rPr>
          <w:lang w:val="vi-VN"/>
        </w:rPr>
        <w:t>Ban hành kèm theo Quyết định này Bộ tiêu chí ch</w:t>
      </w:r>
      <w:r>
        <w:rPr>
          <w:lang w:val="vi-VN"/>
        </w:rPr>
        <w:t>ất lượng đánh giá mức độ an toàn phẫu thuật.</w:t>
      </w:r>
      <w:bookmarkEnd w:id="4"/>
    </w:p>
    <w:p w:rsidR="00000000" w:rsidRDefault="007B7C0A">
      <w:pPr>
        <w:spacing w:before="120" w:after="280" w:afterAutospacing="1"/>
      </w:pPr>
      <w:bookmarkStart w:id="5" w:name="dieu_2"/>
      <w:r>
        <w:rPr>
          <w:b/>
          <w:bCs/>
          <w:lang w:val="vi-VN"/>
        </w:rPr>
        <w:t>Điều 2.</w:t>
      </w:r>
      <w:bookmarkEnd w:id="5"/>
      <w:r>
        <w:rPr>
          <w:lang w:val="vi-VN"/>
        </w:rPr>
        <w:t xml:space="preserve"> </w:t>
      </w:r>
      <w:bookmarkStart w:id="6" w:name="dieu_2_name"/>
      <w:r>
        <w:rPr>
          <w:lang w:val="vi-VN"/>
        </w:rPr>
        <w:t xml:space="preserve">Bộ tiêu chí chất lượng đánh giá mức độ an toàn phẫu thuật </w:t>
      </w:r>
      <w:r w:rsidRPr="00573045">
        <w:rPr>
          <w:color w:val="FF0000"/>
          <w:lang w:val="vi-VN"/>
        </w:rPr>
        <w:t>được triển khai thực hiện tại các cơ sở khám bệnh, chữa bệnh có thực hiện phẫu thuật</w:t>
      </w:r>
      <w:r>
        <w:rPr>
          <w:lang w:val="vi-VN"/>
        </w:rPr>
        <w:t xml:space="preserve"> để tự đánh giá và cải tiến bảo đảm an toàn phẫu thuật và để </w:t>
      </w:r>
      <w:r>
        <w:rPr>
          <w:lang w:val="vi-VN"/>
        </w:rPr>
        <w:t>cơ quan quản lý kiểm tra, đánh giá, giám sát bảo đảm an toàn phẫu thuật đối với các cơ sở khám bệnh, chữa bệnh trực thuộc.</w:t>
      </w:r>
      <w:bookmarkEnd w:id="6"/>
    </w:p>
    <w:p w:rsidR="00000000" w:rsidRDefault="007B7C0A">
      <w:pPr>
        <w:spacing w:before="120" w:after="280" w:afterAutospacing="1"/>
      </w:pPr>
      <w:bookmarkStart w:id="7" w:name="dieu_3"/>
      <w:r>
        <w:rPr>
          <w:b/>
          <w:bCs/>
          <w:lang w:val="vi-VN"/>
        </w:rPr>
        <w:t>Điều 3.</w:t>
      </w:r>
      <w:bookmarkEnd w:id="7"/>
      <w:r>
        <w:rPr>
          <w:lang w:val="vi-VN"/>
        </w:rPr>
        <w:t xml:space="preserve"> </w:t>
      </w:r>
      <w:bookmarkStart w:id="8" w:name="dieu_3_name"/>
      <w:r>
        <w:rPr>
          <w:lang w:val="vi-VN"/>
        </w:rPr>
        <w:t>Giao Cục Quản lý Khám, chữa bệnh làm đầu mối hướng dẫn các đơn vị có liên quan triển khai thực hiện “Bộ tiêu chí chất lượng đ</w:t>
      </w:r>
      <w:r>
        <w:rPr>
          <w:lang w:val="vi-VN"/>
        </w:rPr>
        <w:t>ánh giá mức độ an toàn phẫu thuật”.</w:t>
      </w:r>
      <w:bookmarkEnd w:id="8"/>
    </w:p>
    <w:p w:rsidR="00000000" w:rsidRPr="00573045" w:rsidRDefault="007B7C0A">
      <w:pPr>
        <w:spacing w:before="120" w:after="280" w:afterAutospacing="1"/>
        <w:rPr>
          <w:color w:val="FF0000"/>
        </w:rPr>
      </w:pPr>
      <w:bookmarkStart w:id="9" w:name="dieu_4"/>
      <w:r>
        <w:rPr>
          <w:b/>
          <w:bCs/>
          <w:lang w:val="vi-VN"/>
        </w:rPr>
        <w:t>Điều 4.</w:t>
      </w:r>
      <w:bookmarkEnd w:id="9"/>
      <w:r>
        <w:rPr>
          <w:lang w:val="vi-VN"/>
        </w:rPr>
        <w:t xml:space="preserve"> </w:t>
      </w:r>
      <w:bookmarkStart w:id="10" w:name="dieu_4_name"/>
      <w:r>
        <w:rPr>
          <w:lang w:val="vi-VN"/>
        </w:rPr>
        <w:t xml:space="preserve">Quyết định này có hiệu lực </w:t>
      </w:r>
      <w:r w:rsidRPr="00573045">
        <w:rPr>
          <w:color w:val="FF0000"/>
          <w:lang w:val="vi-VN"/>
        </w:rPr>
        <w:t>kể từ ngày ký, ban hành.</w:t>
      </w:r>
      <w:bookmarkEnd w:id="10"/>
    </w:p>
    <w:p w:rsidR="00000000" w:rsidRDefault="007B7C0A">
      <w:pPr>
        <w:spacing w:before="120" w:after="280" w:afterAutospacing="1"/>
      </w:pPr>
      <w:bookmarkStart w:id="11" w:name="dieu_5"/>
      <w:r>
        <w:rPr>
          <w:b/>
          <w:bCs/>
          <w:lang w:val="vi-VN"/>
        </w:rPr>
        <w:t>Điều 5.</w:t>
      </w:r>
      <w:bookmarkEnd w:id="11"/>
      <w:r>
        <w:rPr>
          <w:lang w:val="vi-VN"/>
        </w:rPr>
        <w:t xml:space="preserve"> </w:t>
      </w:r>
      <w:bookmarkStart w:id="12" w:name="dieu_5_name"/>
      <w:r>
        <w:rPr>
          <w:lang w:val="vi-VN"/>
        </w:rPr>
        <w:t>Các Ông, Bà: Chánh Văn phòng Bộ, Cục trưởng Cục Quản lý Khám, chữa bệnh, Chánh Thanh tra Bộ và các Vụ trưởng, Cục trưởng, Giám đốc các bệnh viện trực th</w:t>
      </w:r>
      <w:r>
        <w:rPr>
          <w:lang w:val="vi-VN"/>
        </w:rPr>
        <w:t>uộc Bộ Y tế, Giám đốc Sở Y tế các tỉnh, thành phố trực thuộc Trung ương, Y tế các Bộ, Ngành và Thủ trưởng các đơn vị có liên quan chịu trách nhiệm thi hành Quyết định này./.</w:t>
      </w:r>
      <w:bookmarkEnd w:id="12"/>
    </w:p>
    <w:p w:rsidR="00000000" w:rsidRDefault="007B7C0A">
      <w:pPr>
        <w:spacing w:before="120" w:after="280" w:afterAutospacing="1"/>
      </w:pPr>
      <w:r>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7"/>
        <w:gridCol w:w="5073"/>
      </w:tblGrid>
      <w:tr w:rsidR="00000000">
        <w:tc>
          <w:tcPr>
            <w:tcW w:w="2355" w:type="pct"/>
            <w:tcBorders>
              <w:top w:val="nil"/>
              <w:left w:val="nil"/>
              <w:bottom w:val="nil"/>
              <w:right w:val="nil"/>
              <w:tl2br w:val="nil"/>
              <w:tr2bl w:val="nil"/>
            </w:tcBorders>
            <w:shd w:val="clear" w:color="auto" w:fill="auto"/>
            <w:tcMar>
              <w:top w:w="0" w:type="dxa"/>
              <w:left w:w="115" w:type="dxa"/>
              <w:bottom w:w="0" w:type="dxa"/>
              <w:right w:w="115" w:type="dxa"/>
            </w:tcMar>
          </w:tcPr>
          <w:p w:rsidR="00000000" w:rsidRDefault="007B7C0A">
            <w:pPr>
              <w:spacing w:before="120"/>
            </w:pPr>
            <w:r>
              <w:rPr>
                <w:sz w:val="16"/>
                <w:lang w:val="vi-VN"/>
              </w:rPr>
              <w:lastRenderedPageBreak/>
              <w:br/>
            </w:r>
            <w:r>
              <w:rPr>
                <w:b/>
                <w:bCs/>
                <w:i/>
                <w:iCs/>
                <w:lang w:val="vi-VN"/>
              </w:rPr>
              <w:t xml:space="preserve">Nơi nhận: </w:t>
            </w:r>
            <w:r>
              <w:rPr>
                <w:b/>
                <w:bCs/>
                <w:i/>
                <w:iCs/>
                <w:lang w:val="vi-VN"/>
              </w:rPr>
              <w:br/>
            </w:r>
            <w:r>
              <w:rPr>
                <w:sz w:val="16"/>
                <w:lang w:val="vi-VN"/>
              </w:rPr>
              <w:t>- Như Điều 5;</w:t>
            </w:r>
            <w:r>
              <w:rPr>
                <w:sz w:val="16"/>
                <w:lang w:val="vi-VN"/>
              </w:rPr>
              <w:br/>
              <w:t>- Bộ trưởng (để báo cáo);</w:t>
            </w:r>
            <w:r>
              <w:rPr>
                <w:sz w:val="16"/>
                <w:lang w:val="vi-VN"/>
              </w:rPr>
              <w:br/>
              <w:t>- Lưu: VT, KCB.</w:t>
            </w:r>
          </w:p>
        </w:tc>
        <w:tc>
          <w:tcPr>
            <w:tcW w:w="2645" w:type="pct"/>
            <w:tcBorders>
              <w:top w:val="nil"/>
              <w:left w:val="nil"/>
              <w:bottom w:val="nil"/>
              <w:right w:val="nil"/>
              <w:tl2br w:val="nil"/>
              <w:tr2bl w:val="nil"/>
            </w:tcBorders>
            <w:shd w:val="clear" w:color="auto" w:fill="auto"/>
            <w:tcMar>
              <w:top w:w="0" w:type="dxa"/>
              <w:left w:w="115" w:type="dxa"/>
              <w:bottom w:w="0" w:type="dxa"/>
              <w:right w:w="115" w:type="dxa"/>
            </w:tcMar>
          </w:tcPr>
          <w:p w:rsidR="00000000" w:rsidRDefault="007B7C0A">
            <w:pPr>
              <w:spacing w:before="120"/>
              <w:jc w:val="center"/>
            </w:pPr>
            <w:r>
              <w:rPr>
                <w:b/>
                <w:bCs/>
                <w:lang w:val="vi-VN"/>
              </w:rPr>
              <w:t>KT. BỘ TRƯỞN</w:t>
            </w:r>
            <w:r>
              <w:rPr>
                <w:b/>
                <w:bCs/>
                <w:lang w:val="vi-VN"/>
              </w:rPr>
              <w:t>G</w:t>
            </w:r>
            <w:r>
              <w:rPr>
                <w:b/>
                <w:bCs/>
                <w:lang w:val="vi-VN"/>
              </w:rPr>
              <w:br/>
              <w:t>THỨ TRƯỞNG</w:t>
            </w:r>
            <w:r>
              <w:rPr>
                <w:b/>
                <w:bCs/>
                <w:lang w:val="vi-VN"/>
              </w:rPr>
              <w:br/>
            </w:r>
            <w:r>
              <w:rPr>
                <w:b/>
                <w:bCs/>
                <w:lang w:val="vi-VN"/>
              </w:rPr>
              <w:br/>
            </w:r>
            <w:r>
              <w:rPr>
                <w:b/>
                <w:bCs/>
                <w:lang w:val="vi-VN"/>
              </w:rPr>
              <w:br/>
            </w:r>
            <w:r>
              <w:rPr>
                <w:b/>
                <w:bCs/>
                <w:lang w:val="vi-VN"/>
              </w:rPr>
              <w:br/>
            </w:r>
            <w:r>
              <w:rPr>
                <w:b/>
                <w:bCs/>
                <w:lang w:val="vi-VN"/>
              </w:rPr>
              <w:br/>
              <w:t>Nguyễn Viết Tiến</w:t>
            </w:r>
          </w:p>
        </w:tc>
      </w:tr>
    </w:tbl>
    <w:p w:rsidR="00000000" w:rsidRDefault="007B7C0A">
      <w:pPr>
        <w:spacing w:before="120" w:after="280" w:afterAutospacing="1"/>
      </w:pPr>
      <w:r>
        <w:rPr>
          <w:lang w:val="vi-VN"/>
        </w:rPr>
        <w:t> </w:t>
      </w:r>
    </w:p>
    <w:p w:rsidR="00000000" w:rsidRDefault="007B7C0A">
      <w:pPr>
        <w:spacing w:before="120" w:after="280" w:afterAutospacing="1"/>
        <w:jc w:val="center"/>
      </w:pPr>
      <w:bookmarkStart w:id="13" w:name="loai_2"/>
      <w:r>
        <w:rPr>
          <w:b/>
          <w:bCs/>
          <w:lang w:val="vi-VN"/>
        </w:rPr>
        <w:t>BỘ TIÊU CHÍ CHẤT LƯỢNG ĐÁNH GIÁ MỨC ĐỘ AN TOÀN PHẪU THUẬT</w:t>
      </w:r>
      <w:bookmarkEnd w:id="13"/>
    </w:p>
    <w:p w:rsidR="00000000" w:rsidRDefault="007B7C0A">
      <w:pPr>
        <w:spacing w:before="120" w:after="280" w:afterAutospacing="1"/>
        <w:jc w:val="center"/>
      </w:pPr>
      <w:r>
        <w:rPr>
          <w:i/>
          <w:iCs/>
          <w:lang w:val="vi-VN"/>
        </w:rPr>
        <w:t>(Ban hành kèm theo Quyết định số 7482/QĐ-BYT ngày 18/12/2018 của Bộ trưởng Bộ Y tế về việc ban hành Bộ tiêu chí chất lượng đánh giá mức độ an toàn phẫu thuật)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61"/>
        <w:gridCol w:w="1201"/>
        <w:gridCol w:w="1079"/>
        <w:gridCol w:w="834"/>
        <w:gridCol w:w="1105"/>
      </w:tblGrid>
      <w:tr w:rsidR="00000000">
        <w:tc>
          <w:tcPr>
            <w:tcW w:w="276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rPr>
              <w:t>TI</w:t>
            </w:r>
            <w:r>
              <w:rPr>
                <w:b/>
                <w:bCs/>
              </w:rPr>
              <w:t>ÊU CHÍ CHẤT LƯỢNG</w:t>
            </w:r>
          </w:p>
        </w:tc>
        <w:tc>
          <w:tcPr>
            <w:tcW w:w="6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SỐ TIỂU MỤC THIẾT YẾU</w:t>
            </w:r>
          </w:p>
        </w:tc>
        <w:tc>
          <w:tcPr>
            <w:tcW w:w="5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SỐ TIỂU MỤC MỞ RỘNG</w:t>
            </w:r>
          </w:p>
        </w:tc>
        <w:tc>
          <w:tcPr>
            <w:tcW w:w="4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rPr>
              <w:t>SỐ ĐIỂM CHÍNH</w:t>
            </w:r>
          </w:p>
        </w:tc>
        <w:tc>
          <w:tcPr>
            <w:tcW w:w="5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rPr>
              <w:t>SỐ ĐIỂM THƯỞNG</w:t>
            </w:r>
          </w:p>
        </w:tc>
      </w:tr>
      <w:tr w:rsidR="00000000">
        <w:tblPrEx>
          <w:tblBorders>
            <w:top w:val="none" w:sz="0" w:space="0" w:color="auto"/>
            <w:bottom w:val="none" w:sz="0" w:space="0" w:color="auto"/>
            <w:insideH w:val="none" w:sz="0" w:space="0" w:color="auto"/>
            <w:insideV w:val="none" w:sz="0" w:space="0" w:color="auto"/>
          </w:tblBorders>
        </w:tblPrEx>
        <w:tc>
          <w:tcPr>
            <w:tcW w:w="27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pPr>
            <w:r>
              <w:rPr>
                <w:lang w:val="vi-VN"/>
              </w:rPr>
              <w:t>TC1. Bảo đảm phẫu thuật đúng người bệnh và đúng vị trí cần phẫu thuật.</w:t>
            </w:r>
          </w:p>
        </w:tc>
        <w:tc>
          <w:tcPr>
            <w:tcW w:w="6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7</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1</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18</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1</w:t>
            </w:r>
          </w:p>
        </w:tc>
      </w:tr>
      <w:tr w:rsidR="00000000">
        <w:tblPrEx>
          <w:tblBorders>
            <w:top w:val="none" w:sz="0" w:space="0" w:color="auto"/>
            <w:bottom w:val="none" w:sz="0" w:space="0" w:color="auto"/>
            <w:insideH w:val="none" w:sz="0" w:space="0" w:color="auto"/>
            <w:insideV w:val="none" w:sz="0" w:space="0" w:color="auto"/>
          </w:tblBorders>
        </w:tblPrEx>
        <w:tc>
          <w:tcPr>
            <w:tcW w:w="27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pPr>
            <w:r>
              <w:rPr>
                <w:lang w:val="vi-VN"/>
              </w:rPr>
              <w:t xml:space="preserve">TC2. Bảo đảm trang bị và chuẩn bị đầy đủ khả năng về chuyên môn kỹ thuật hiện có, để </w:t>
            </w:r>
            <w:r>
              <w:rPr>
                <w:lang w:val="vi-VN"/>
              </w:rPr>
              <w:t>phòng ngừa nguy cơ tai biến trong gây mê và phẫu thuật cho người bệnh.</w:t>
            </w:r>
          </w:p>
        </w:tc>
        <w:tc>
          <w:tcPr>
            <w:tcW w:w="6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10</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5</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26</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3</w:t>
            </w:r>
          </w:p>
        </w:tc>
      </w:tr>
      <w:tr w:rsidR="00000000">
        <w:tblPrEx>
          <w:tblBorders>
            <w:top w:val="none" w:sz="0" w:space="0" w:color="auto"/>
            <w:bottom w:val="none" w:sz="0" w:space="0" w:color="auto"/>
            <w:insideH w:val="none" w:sz="0" w:space="0" w:color="auto"/>
            <w:insideV w:val="none" w:sz="0" w:space="0" w:color="auto"/>
          </w:tblBorders>
        </w:tblPrEx>
        <w:tc>
          <w:tcPr>
            <w:tcW w:w="27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pPr>
            <w:r>
              <w:rPr>
                <w:lang w:val="vi-VN"/>
              </w:rPr>
              <w:t>TC3. Bảo đảm phát hiện và sẵn sàng ứng phó với các tình huống mất kiểm soát đường thở và suy chức năng hô hấp đe dọa đến tính mạng người bệnh.</w:t>
            </w:r>
          </w:p>
        </w:tc>
        <w:tc>
          <w:tcPr>
            <w:tcW w:w="6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6</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2</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10</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2</w:t>
            </w:r>
          </w:p>
        </w:tc>
      </w:tr>
      <w:tr w:rsidR="00000000">
        <w:tblPrEx>
          <w:tblBorders>
            <w:top w:val="none" w:sz="0" w:space="0" w:color="auto"/>
            <w:bottom w:val="none" w:sz="0" w:space="0" w:color="auto"/>
            <w:insideH w:val="none" w:sz="0" w:space="0" w:color="auto"/>
            <w:insideV w:val="none" w:sz="0" w:space="0" w:color="auto"/>
          </w:tblBorders>
        </w:tblPrEx>
        <w:tc>
          <w:tcPr>
            <w:tcW w:w="27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pPr>
            <w:r>
              <w:rPr>
                <w:lang w:val="vi-VN"/>
              </w:rPr>
              <w:t>TC4. Bảo đảm nhận địn</w:t>
            </w:r>
            <w:r>
              <w:rPr>
                <w:lang w:val="vi-VN"/>
              </w:rPr>
              <w:t>h sớm và phòng ngừa kịp thời với nguy cơ mất máu cấp trong phẫu thuật.</w:t>
            </w:r>
          </w:p>
        </w:tc>
        <w:tc>
          <w:tcPr>
            <w:tcW w:w="6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9</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3</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9</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1,5</w:t>
            </w:r>
          </w:p>
        </w:tc>
      </w:tr>
      <w:tr w:rsidR="00000000">
        <w:tblPrEx>
          <w:tblBorders>
            <w:top w:val="none" w:sz="0" w:space="0" w:color="auto"/>
            <w:bottom w:val="none" w:sz="0" w:space="0" w:color="auto"/>
            <w:insideH w:val="none" w:sz="0" w:space="0" w:color="auto"/>
            <w:insideV w:val="none" w:sz="0" w:space="0" w:color="auto"/>
          </w:tblBorders>
        </w:tblPrEx>
        <w:tc>
          <w:tcPr>
            <w:tcW w:w="27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pPr>
            <w:r>
              <w:rPr>
                <w:lang w:val="vi-VN"/>
              </w:rPr>
              <w:t>TC5. Bảo đảm phòng ngừa và giảm thiểu tối đa nguy cơ dị ứng và các phản ứng có hại của thuốc.</w:t>
            </w:r>
          </w:p>
        </w:tc>
        <w:tc>
          <w:tcPr>
            <w:tcW w:w="6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6</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3</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8</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1,5</w:t>
            </w:r>
          </w:p>
        </w:tc>
      </w:tr>
      <w:tr w:rsidR="00000000">
        <w:tblPrEx>
          <w:tblBorders>
            <w:top w:val="none" w:sz="0" w:space="0" w:color="auto"/>
            <w:bottom w:val="none" w:sz="0" w:space="0" w:color="auto"/>
            <w:insideH w:val="none" w:sz="0" w:space="0" w:color="auto"/>
            <w:insideV w:val="none" w:sz="0" w:space="0" w:color="auto"/>
          </w:tblBorders>
        </w:tblPrEx>
        <w:tc>
          <w:tcPr>
            <w:tcW w:w="27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pPr>
            <w:r>
              <w:rPr>
                <w:lang w:val="vi-VN"/>
              </w:rPr>
              <w:t>TC6. Bảo đảm ngăn ngừa để quên dụng cụ phẫu thuật, vật tư tiêu hao tạ</w:t>
            </w:r>
            <w:r>
              <w:rPr>
                <w:lang w:val="vi-VN"/>
              </w:rPr>
              <w:t>i vị trí phẫu thuật.</w:t>
            </w:r>
          </w:p>
        </w:tc>
        <w:tc>
          <w:tcPr>
            <w:tcW w:w="6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4</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2</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19</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1</w:t>
            </w:r>
          </w:p>
        </w:tc>
      </w:tr>
      <w:tr w:rsidR="00000000">
        <w:tblPrEx>
          <w:tblBorders>
            <w:top w:val="none" w:sz="0" w:space="0" w:color="auto"/>
            <w:bottom w:val="none" w:sz="0" w:space="0" w:color="auto"/>
            <w:insideH w:val="none" w:sz="0" w:space="0" w:color="auto"/>
            <w:insideV w:val="none" w:sz="0" w:space="0" w:color="auto"/>
          </w:tblBorders>
        </w:tblPrEx>
        <w:tc>
          <w:tcPr>
            <w:tcW w:w="27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pPr>
            <w:r>
              <w:rPr>
                <w:lang w:val="vi-VN"/>
              </w:rPr>
              <w:t>TC7. Bảo đảm bảo quản và xác định chính xác tất cả các mẫu bệnh phẩm phẫu thuật.</w:t>
            </w:r>
          </w:p>
        </w:tc>
        <w:tc>
          <w:tcPr>
            <w:tcW w:w="6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5</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0</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5</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0</w:t>
            </w:r>
          </w:p>
        </w:tc>
      </w:tr>
      <w:tr w:rsidR="00000000">
        <w:tblPrEx>
          <w:tblBorders>
            <w:top w:val="none" w:sz="0" w:space="0" w:color="auto"/>
            <w:bottom w:val="none" w:sz="0" w:space="0" w:color="auto"/>
            <w:insideH w:val="none" w:sz="0" w:space="0" w:color="auto"/>
            <w:insideV w:val="none" w:sz="0" w:space="0" w:color="auto"/>
          </w:tblBorders>
        </w:tblPrEx>
        <w:tc>
          <w:tcPr>
            <w:tcW w:w="27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pPr>
            <w:r>
              <w:rPr>
                <w:lang w:val="vi-VN"/>
              </w:rPr>
              <w:t>TC8. Bảo đảm các thành viên trong nhóm phẫu thuật có sự trao đổi và chia sẻ thông tin quan trọng hiệu quả trong suốt quá trình phẫu thu</w:t>
            </w:r>
            <w:r>
              <w:rPr>
                <w:lang w:val="vi-VN"/>
              </w:rPr>
              <w:t>ật.</w:t>
            </w:r>
          </w:p>
        </w:tc>
        <w:tc>
          <w:tcPr>
            <w:tcW w:w="6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4</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0</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5</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0</w:t>
            </w:r>
          </w:p>
        </w:tc>
      </w:tr>
      <w:tr w:rsidR="00000000">
        <w:tblPrEx>
          <w:tblBorders>
            <w:top w:val="none" w:sz="0" w:space="0" w:color="auto"/>
            <w:bottom w:val="none" w:sz="0" w:space="0" w:color="auto"/>
            <w:insideH w:val="none" w:sz="0" w:space="0" w:color="auto"/>
            <w:insideV w:val="none" w:sz="0" w:space="0" w:color="auto"/>
          </w:tblBorders>
        </w:tblPrEx>
        <w:tc>
          <w:tcPr>
            <w:tcW w:w="27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pPr>
            <w:r>
              <w:rPr>
                <w:b/>
                <w:bCs/>
              </w:rPr>
              <w:t>TỔNG ĐIỂM</w:t>
            </w:r>
          </w:p>
        </w:tc>
        <w:tc>
          <w:tcPr>
            <w:tcW w:w="6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51</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16</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100</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10</w:t>
            </w:r>
          </w:p>
        </w:tc>
      </w:tr>
    </w:tbl>
    <w:p w:rsidR="00000000" w:rsidRDefault="007B7C0A">
      <w:pPr>
        <w:spacing w:before="120" w:after="280" w:afterAutospacing="1"/>
      </w:pPr>
      <w:r>
        <w:rPr>
          <w:b/>
          <w:bCs/>
          <w:lang w:val="vi-VN"/>
        </w:rPr>
        <w:t>Quy định chữ viết tắt:</w:t>
      </w:r>
    </w:p>
    <w:p w:rsidR="00000000" w:rsidRDefault="007B7C0A">
      <w:pPr>
        <w:spacing w:before="120" w:after="280" w:afterAutospacing="1"/>
      </w:pPr>
      <w:r>
        <w:rPr>
          <w:i/>
          <w:iCs/>
          <w:lang w:val="vi-VN"/>
        </w:rPr>
        <w:lastRenderedPageBreak/>
        <w:t xml:space="preserve">TC: </w:t>
      </w:r>
      <w:r>
        <w:rPr>
          <w:i/>
          <w:iCs/>
        </w:rPr>
        <w:t>Tiêu chí</w:t>
      </w:r>
    </w:p>
    <w:p w:rsidR="00000000" w:rsidRDefault="007B7C0A">
      <w:pPr>
        <w:spacing w:before="120" w:after="280" w:afterAutospacing="1"/>
      </w:pPr>
      <w:r>
        <w:rPr>
          <w:i/>
          <w:iCs/>
          <w:lang w:val="vi-VN"/>
        </w:rPr>
        <w:t>TY: Tiểu mục thiết yếu</w:t>
      </w:r>
    </w:p>
    <w:p w:rsidR="00000000" w:rsidRDefault="007B7C0A">
      <w:pPr>
        <w:spacing w:before="120" w:after="280" w:afterAutospacing="1"/>
      </w:pPr>
      <w:r>
        <w:rPr>
          <w:i/>
          <w:iCs/>
          <w:lang w:val="vi-VN"/>
        </w:rPr>
        <w:t>MR: Tiểu mục mở rộng</w:t>
      </w:r>
    </w:p>
    <w:p w:rsidR="00000000" w:rsidRDefault="007B7C0A">
      <w:pPr>
        <w:spacing w:before="120" w:after="280" w:afterAutospacing="1"/>
        <w:jc w:val="center"/>
      </w:pPr>
      <w:bookmarkStart w:id="14" w:name="chuong_1"/>
      <w:r>
        <w:rPr>
          <w:b/>
          <w:bCs/>
          <w:lang w:val="vi-VN"/>
        </w:rPr>
        <w:t>CÁCH ĐÁNH GIÁ VÀ CHO ĐIỂM</w:t>
      </w:r>
      <w:bookmarkEnd w:id="14"/>
    </w:p>
    <w:p w:rsidR="00000000" w:rsidRDefault="007B7C0A">
      <w:pPr>
        <w:spacing w:before="120" w:after="280" w:afterAutospacing="1"/>
      </w:pPr>
      <w:r>
        <w:rPr>
          <w:lang w:val="vi-VN"/>
        </w:rPr>
        <w:t>1) Đánh giá từng tiêu chí theo chi tiết quy định trong các tiêu chí cụ thể từ TC1 đến TC8 (TC9 sẽ được xây dựng v</w:t>
      </w:r>
      <w:r>
        <w:rPr>
          <w:lang w:val="vi-VN"/>
        </w:rPr>
        <w:t>à áp dụng chung trong Bộ tiêu chí phòng ngừa nhiễm khuẩn bệnh viện).</w:t>
      </w:r>
    </w:p>
    <w:p w:rsidR="00000000" w:rsidRDefault="007B7C0A">
      <w:pPr>
        <w:spacing w:before="120" w:after="280" w:afterAutospacing="1"/>
      </w:pPr>
      <w:r>
        <w:rPr>
          <w:lang w:val="vi-VN"/>
        </w:rPr>
        <w:t>2) Mỗi tiêu chí sẽ được đánh giá đạt hay đạt một phần:</w:t>
      </w:r>
    </w:p>
    <w:p w:rsidR="00000000" w:rsidRDefault="007B7C0A">
      <w:pPr>
        <w:spacing w:before="120" w:after="280" w:afterAutospacing="1"/>
      </w:pPr>
      <w:r>
        <w:rPr>
          <w:lang w:val="vi-VN"/>
        </w:rPr>
        <w:t xml:space="preserve">- </w:t>
      </w:r>
      <w:r w:rsidRPr="00573045">
        <w:rPr>
          <w:color w:val="FF0000"/>
          <w:lang w:val="vi-VN"/>
        </w:rPr>
        <w:t>Đạt được quy định là đạt toàn bộ các tiểu mục</w:t>
      </w:r>
      <w:r>
        <w:rPr>
          <w:lang w:val="vi-VN"/>
        </w:rPr>
        <w:t xml:space="preserve"> nằm trong các mục tương ứng TY hay MR. Khi đạt toàn bộ sẽ được tính điểm toàn phần t</w:t>
      </w:r>
      <w:r>
        <w:rPr>
          <w:lang w:val="vi-VN"/>
        </w:rPr>
        <w:t>ương ứng của TY hay MR đó;</w:t>
      </w:r>
    </w:p>
    <w:p w:rsidR="00000000" w:rsidRDefault="007B7C0A">
      <w:pPr>
        <w:spacing w:before="120" w:after="280" w:afterAutospacing="1"/>
      </w:pPr>
      <w:r>
        <w:rPr>
          <w:lang w:val="vi-VN"/>
        </w:rPr>
        <w:t xml:space="preserve">- Nếu chỉ đạt một phần, đề nghị ghi rõ nội dung nào đạt vào cột </w:t>
      </w:r>
      <w:r w:rsidRPr="00573045">
        <w:rPr>
          <w:color w:val="FF0000"/>
          <w:lang w:val="vi-VN"/>
        </w:rPr>
        <w:t>“đạt một phần</w:t>
      </w:r>
      <w:r>
        <w:rPr>
          <w:lang w:val="vi-VN"/>
        </w:rPr>
        <w:t>”. Trong trường hợp đạt 1 phần sẽ được tính điểm như sau:</w:t>
      </w:r>
    </w:p>
    <w:p w:rsidR="00000000" w:rsidRDefault="007B7C0A">
      <w:pPr>
        <w:spacing w:before="120" w:after="280" w:afterAutospacing="1"/>
      </w:pPr>
      <w:r>
        <w:rPr>
          <w:lang w:val="vi-VN"/>
        </w:rPr>
        <w:t>(1) đạt &lt; 50% số tiểu mục sẽ không cho điểm;</w:t>
      </w:r>
    </w:p>
    <w:p w:rsidR="00000000" w:rsidRDefault="007B7C0A">
      <w:pPr>
        <w:spacing w:before="120" w:after="280" w:afterAutospacing="1"/>
      </w:pPr>
      <w:r>
        <w:rPr>
          <w:lang w:val="vi-VN"/>
        </w:rPr>
        <w:t>(2) đạt ≥ 50% đến &lt; 100% số tiểu mục sẽ cho 50% s</w:t>
      </w:r>
      <w:r>
        <w:rPr>
          <w:lang w:val="vi-VN"/>
        </w:rPr>
        <w:t>ố điểm.</w:t>
      </w:r>
    </w:p>
    <w:p w:rsidR="00000000" w:rsidRDefault="007B7C0A">
      <w:pPr>
        <w:spacing w:before="120" w:after="280" w:afterAutospacing="1"/>
      </w:pPr>
      <w:r>
        <w:rPr>
          <w:lang w:val="vi-VN"/>
        </w:rPr>
        <w:t>3) Trong trường hợp cơ sở khám bệnh, chữa bệnh có:</w:t>
      </w:r>
    </w:p>
    <w:p w:rsidR="00000000" w:rsidRDefault="007B7C0A">
      <w:pPr>
        <w:spacing w:before="120" w:after="280" w:afterAutospacing="1"/>
      </w:pPr>
      <w:r>
        <w:rPr>
          <w:lang w:val="vi-VN"/>
        </w:rPr>
        <w:t xml:space="preserve">- Từ 5 phòng mổ trở xuống, sẽ kiểm tra toàn </w:t>
      </w:r>
      <w:r w:rsidRPr="00573045">
        <w:rPr>
          <w:color w:val="FF0000"/>
          <w:lang w:val="vi-VN"/>
        </w:rPr>
        <w:t>bộ cả 5 phòng mổ</w:t>
      </w:r>
      <w:r>
        <w:rPr>
          <w:lang w:val="vi-VN"/>
        </w:rPr>
        <w:t>, mỗi tiểu mục được đánh giá đạt khi toàn bộ tất cả các phòng mổ đều đạt, ngược lại nếu có bất cứ 1 phòng mổ nào không đạt thì tiểu mục đ</w:t>
      </w:r>
      <w:r>
        <w:rPr>
          <w:lang w:val="vi-VN"/>
        </w:rPr>
        <w:t>ó, sẽ được tính chung là không đạt;</w:t>
      </w:r>
    </w:p>
    <w:p w:rsidR="00000000" w:rsidRDefault="007B7C0A">
      <w:pPr>
        <w:spacing w:before="120" w:after="280" w:afterAutospacing="1"/>
      </w:pPr>
      <w:r>
        <w:rPr>
          <w:lang w:val="vi-VN"/>
        </w:rPr>
        <w:t>- Từ 6 phòng mổ trở lên sẽ đánh giá sắc xuất 50% số phòng mổ và mỗi tiểu mục được đánh giá đạt khi toàn bộ tất cả các phòng mổ đều đạt, ngược lại nếu có bất cứ 1 phòng mổ nào không đạt thì tiểu mục đó, sẽ được tính chung</w:t>
      </w:r>
      <w:r>
        <w:rPr>
          <w:lang w:val="vi-VN"/>
        </w:rPr>
        <w:t xml:space="preserve"> là không đạt.</w:t>
      </w:r>
    </w:p>
    <w:p w:rsidR="00000000" w:rsidRPr="00573045" w:rsidRDefault="007B7C0A">
      <w:pPr>
        <w:spacing w:before="120" w:after="280" w:afterAutospacing="1"/>
        <w:rPr>
          <w:color w:val="FF0000"/>
        </w:rPr>
      </w:pPr>
      <w:bookmarkStart w:id="15" w:name="chuong_2"/>
      <w:r w:rsidRPr="00573045">
        <w:rPr>
          <w:b/>
          <w:bCs/>
          <w:color w:val="FF0000"/>
          <w:lang w:val="vi-VN"/>
        </w:rPr>
        <w:t>XẾP MỨC ĐỘ AN TOÀN PHẪU THUẬT (ATPT)</w:t>
      </w:r>
      <w:bookmarkEnd w:id="15"/>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5"/>
        <w:gridCol w:w="4142"/>
        <w:gridCol w:w="1574"/>
        <w:gridCol w:w="3129"/>
      </w:tblGrid>
      <w:tr w:rsidR="00000000">
        <w:tc>
          <w:tcPr>
            <w:tcW w:w="28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lang w:val="vi-VN"/>
              </w:rPr>
              <w:t>STT</w:t>
            </w:r>
          </w:p>
        </w:tc>
        <w:tc>
          <w:tcPr>
            <w:tcW w:w="22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lang w:val="vi-VN"/>
              </w:rPr>
              <w:t>ĐIỂM</w:t>
            </w:r>
          </w:p>
        </w:tc>
        <w:tc>
          <w:tcPr>
            <w:tcW w:w="8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lang w:val="vi-VN"/>
              </w:rPr>
              <w:t>MỨC ĐỘ ATPT</w:t>
            </w:r>
          </w:p>
        </w:tc>
        <w:tc>
          <w:tcPr>
            <w:tcW w:w="16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lang w:val="vi-VN"/>
              </w:rPr>
              <w:t>NHẬN ĐỊNH KHẢ NĂNG ATPT</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jc w:val="center"/>
            </w:pPr>
            <w:r>
              <w:rPr>
                <w:lang w:val="vi-VN"/>
              </w:rPr>
              <w:t>1</w:t>
            </w:r>
          </w:p>
        </w:tc>
        <w:tc>
          <w:tcPr>
            <w:tcW w:w="2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jc w:val="center"/>
            </w:pPr>
            <w:r>
              <w:rPr>
                <w:lang w:val="vi-VN"/>
              </w:rPr>
              <w:t>&lt; 50</w:t>
            </w:r>
          </w:p>
        </w:tc>
        <w:tc>
          <w:tcPr>
            <w:tcW w:w="8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jc w:val="center"/>
            </w:pPr>
            <w:r>
              <w:rPr>
                <w:lang w:val="vi-VN"/>
              </w:rPr>
              <w:t>1</w:t>
            </w:r>
          </w:p>
        </w:tc>
        <w:tc>
          <w:tcPr>
            <w:tcW w:w="1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Mất an toàn nghiêm trọng</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jc w:val="center"/>
            </w:pPr>
            <w:r>
              <w:rPr>
                <w:lang w:val="vi-VN"/>
              </w:rPr>
              <w:t>2</w:t>
            </w:r>
          </w:p>
        </w:tc>
        <w:tc>
          <w:tcPr>
            <w:tcW w:w="2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50-65 hoặc không đạt hết các tiểu mục (*)</w:t>
            </w:r>
          </w:p>
        </w:tc>
        <w:tc>
          <w:tcPr>
            <w:tcW w:w="8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jc w:val="center"/>
            </w:pPr>
            <w:r>
              <w:rPr>
                <w:lang w:val="vi-VN"/>
              </w:rPr>
              <w:t>2</w:t>
            </w:r>
          </w:p>
        </w:tc>
        <w:tc>
          <w:tcPr>
            <w:tcW w:w="1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Không an toàn</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jc w:val="center"/>
            </w:pPr>
            <w:r>
              <w:rPr>
                <w:lang w:val="vi-VN"/>
              </w:rPr>
              <w:t>3</w:t>
            </w:r>
          </w:p>
        </w:tc>
        <w:tc>
          <w:tcPr>
            <w:tcW w:w="2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65-85 và đạt các tiểu mục (*)</w:t>
            </w:r>
          </w:p>
        </w:tc>
        <w:tc>
          <w:tcPr>
            <w:tcW w:w="8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jc w:val="center"/>
            </w:pPr>
            <w:r>
              <w:rPr>
                <w:lang w:val="vi-VN"/>
              </w:rPr>
              <w:t>3</w:t>
            </w:r>
          </w:p>
        </w:tc>
        <w:tc>
          <w:tcPr>
            <w:tcW w:w="1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Bảo đảm an toàn tối thiểu</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jc w:val="center"/>
            </w:pPr>
            <w:r>
              <w:rPr>
                <w:lang w:val="vi-VN"/>
              </w:rPr>
              <w:t>4</w:t>
            </w:r>
          </w:p>
        </w:tc>
        <w:tc>
          <w:tcPr>
            <w:tcW w:w="2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85-95 và đạt các tiểu mục (*)</w:t>
            </w:r>
          </w:p>
        </w:tc>
        <w:tc>
          <w:tcPr>
            <w:tcW w:w="8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jc w:val="center"/>
            </w:pPr>
            <w:r>
              <w:rPr>
                <w:lang w:val="vi-VN"/>
              </w:rPr>
              <w:t>4</w:t>
            </w:r>
          </w:p>
        </w:tc>
        <w:tc>
          <w:tcPr>
            <w:tcW w:w="1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Bảo đảm an toàn</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jc w:val="center"/>
            </w:pPr>
            <w:r>
              <w:rPr>
                <w:lang w:val="vi-VN"/>
              </w:rPr>
              <w:t>5</w:t>
            </w:r>
          </w:p>
        </w:tc>
        <w:tc>
          <w:tcPr>
            <w:tcW w:w="2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95-110 và đạt các tiểu mục (*)</w:t>
            </w:r>
          </w:p>
        </w:tc>
        <w:tc>
          <w:tcPr>
            <w:tcW w:w="8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jc w:val="center"/>
            </w:pPr>
            <w:r>
              <w:rPr>
                <w:lang w:val="vi-VN"/>
              </w:rPr>
              <w:t>5</w:t>
            </w:r>
          </w:p>
        </w:tc>
        <w:tc>
          <w:tcPr>
            <w:tcW w:w="1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Bảo đảm an toàn cao</w:t>
            </w:r>
          </w:p>
        </w:tc>
      </w:tr>
    </w:tbl>
    <w:p w:rsidR="00000000" w:rsidRDefault="007B7C0A">
      <w:pPr>
        <w:spacing w:before="120" w:after="280" w:afterAutospacing="1"/>
      </w:pPr>
      <w:bookmarkStart w:id="16" w:name="muc_1"/>
      <w:r>
        <w:rPr>
          <w:b/>
          <w:bCs/>
          <w:lang w:val="vi-VN"/>
        </w:rPr>
        <w:t>TIÊU CHÍ SỐ 1: Bảo đảm phẫu thuật đúng người bệnh và đúng vị trí cần phẫu thuật</w:t>
      </w:r>
      <w:bookmarkEnd w:id="1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93"/>
        <w:gridCol w:w="595"/>
        <w:gridCol w:w="645"/>
        <w:gridCol w:w="810"/>
        <w:gridCol w:w="649"/>
        <w:gridCol w:w="668"/>
        <w:gridCol w:w="820"/>
      </w:tblGrid>
      <w:tr w:rsidR="00000000">
        <w:tc>
          <w:tcPr>
            <w:tcW w:w="276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lastRenderedPageBreak/>
              <w:t>NỘI DUNG TIÊU CHÍ</w:t>
            </w:r>
          </w:p>
        </w:tc>
        <w:tc>
          <w:tcPr>
            <w:tcW w:w="3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Đạt</w:t>
            </w:r>
          </w:p>
        </w:tc>
        <w:tc>
          <w:tcPr>
            <w:tcW w:w="3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Đạt m</w:t>
            </w:r>
            <w:r>
              <w:rPr>
                <w:b/>
                <w:bCs/>
              </w:rPr>
              <w:t>ộ</w:t>
            </w:r>
            <w:r>
              <w:rPr>
                <w:b/>
                <w:bCs/>
                <w:lang w:val="vi-VN"/>
              </w:rPr>
              <w:t>t phần</w:t>
            </w:r>
          </w:p>
        </w:tc>
        <w:tc>
          <w:tcPr>
            <w:tcW w:w="4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Không đạt</w:t>
            </w:r>
          </w:p>
        </w:tc>
        <w:tc>
          <w:tcPr>
            <w:tcW w:w="3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Điểm chuẩn</w:t>
            </w:r>
          </w:p>
        </w:tc>
        <w:tc>
          <w:tcPr>
            <w:tcW w:w="3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Điểm đạt</w:t>
            </w:r>
          </w:p>
        </w:tc>
        <w:tc>
          <w:tcPr>
            <w:tcW w:w="4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Ghi c</w:t>
            </w:r>
            <w:r>
              <w:rPr>
                <w:b/>
                <w:bCs/>
              </w:rPr>
              <w:t>hú</w:t>
            </w:r>
          </w:p>
        </w:tc>
      </w:tr>
      <w:tr w:rsidR="00000000">
        <w:tblPrEx>
          <w:tblBorders>
            <w:top w:val="none" w:sz="0" w:space="0" w:color="auto"/>
            <w:bottom w:val="none" w:sz="0" w:space="0" w:color="auto"/>
            <w:insideH w:val="none" w:sz="0" w:space="0" w:color="auto"/>
            <w:insideV w:val="none" w:sz="0" w:space="0" w:color="auto"/>
          </w:tblBorders>
        </w:tblPrEx>
        <w:tc>
          <w:tcPr>
            <w:tcW w:w="27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after="280" w:afterAutospacing="1"/>
            </w:pPr>
            <w:r>
              <w:rPr>
                <w:lang w:val="vi-VN"/>
              </w:rPr>
              <w:t>TY1. Xác định danh tính người bệnh bằng các đặc tính:</w:t>
            </w:r>
          </w:p>
          <w:p w:rsidR="00000000" w:rsidRDefault="007B7C0A">
            <w:pPr>
              <w:spacing w:before="120" w:after="280" w:afterAutospacing="1"/>
            </w:pPr>
            <w:r>
              <w:rPr>
                <w:lang w:val="vi-VN"/>
              </w:rPr>
              <w:t>1) Thông tin nhận diện bao gồm: Họ và tên; Giới tính; Ngày tháng năm sinh (hoặc ngày nhập viện nếu không rõ ngày tháng năm sinh);</w:t>
            </w:r>
          </w:p>
          <w:p w:rsidR="00000000" w:rsidRDefault="007B7C0A">
            <w:pPr>
              <w:spacing w:before="120"/>
            </w:pPr>
            <w:r>
              <w:rPr>
                <w:lang w:val="vi-VN"/>
              </w:rPr>
              <w:t>2) M</w:t>
            </w:r>
            <w:r>
              <w:t xml:space="preserve">ã </w:t>
            </w:r>
            <w:r>
              <w:rPr>
                <w:lang w:val="vi-VN"/>
              </w:rPr>
              <w:t>số người bệnh.</w:t>
            </w:r>
          </w:p>
        </w:tc>
        <w:tc>
          <w:tcPr>
            <w:tcW w:w="3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lang w:val="vi-VN"/>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lang w:val="vi-VN"/>
              </w:rPr>
              <w:t> </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2</w:t>
            </w:r>
          </w:p>
        </w:tc>
        <w:tc>
          <w:tcPr>
            <w:tcW w:w="3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lang w:val="vi-VN"/>
              </w:rPr>
              <w:t> </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w:t>
            </w:r>
          </w:p>
        </w:tc>
      </w:tr>
      <w:tr w:rsidR="00000000">
        <w:tblPrEx>
          <w:tblBorders>
            <w:top w:val="none" w:sz="0" w:space="0" w:color="auto"/>
            <w:bottom w:val="none" w:sz="0" w:space="0" w:color="auto"/>
            <w:insideH w:val="none" w:sz="0" w:space="0" w:color="auto"/>
            <w:insideV w:val="none" w:sz="0" w:space="0" w:color="auto"/>
          </w:tblBorders>
        </w:tblPrEx>
        <w:tc>
          <w:tcPr>
            <w:tcW w:w="27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pPr>
            <w:r>
              <w:rPr>
                <w:lang w:val="vi-VN"/>
              </w:rPr>
              <w:t xml:space="preserve">TY2. Người bệnh </w:t>
            </w:r>
            <w:r w:rsidRPr="00573045">
              <w:rPr>
                <w:color w:val="FF0000"/>
                <w:lang w:val="vi-VN"/>
              </w:rPr>
              <w:t xml:space="preserve">mang nhãn thông </w:t>
            </w:r>
            <w:r w:rsidRPr="00573045">
              <w:rPr>
                <w:color w:val="FF0000"/>
                <w:lang w:val="vi-VN"/>
              </w:rPr>
              <w:t>tin nhận diện, gắn chắc trên người</w:t>
            </w:r>
            <w:r>
              <w:rPr>
                <w:lang w:val="vi-VN"/>
              </w:rPr>
              <w:t xml:space="preserve"> theo quy định tại TY1 trước khi bàn giao người bệnh cho phòng phẫu thuật.</w:t>
            </w:r>
          </w:p>
        </w:tc>
        <w:tc>
          <w:tcPr>
            <w:tcW w:w="3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lang w:val="vi-VN"/>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lang w:val="vi-VN"/>
              </w:rPr>
              <w:t> </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t>3</w:t>
            </w:r>
          </w:p>
        </w:tc>
        <w:tc>
          <w:tcPr>
            <w:tcW w:w="3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lang w:val="vi-VN"/>
              </w:rPr>
              <w:t> </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7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pPr>
            <w:r>
              <w:rPr>
                <w:lang w:val="vi-VN"/>
              </w:rPr>
              <w:t xml:space="preserve">TY3. Các thông tin nhận diện người bệnh được ghi trên </w:t>
            </w:r>
            <w:r w:rsidRPr="00573045">
              <w:rPr>
                <w:color w:val="FF0000"/>
                <w:lang w:val="vi-VN"/>
              </w:rPr>
              <w:t>Bảng thông tin theo dõi phẫu thuật</w:t>
            </w:r>
            <w:r>
              <w:rPr>
                <w:lang w:val="vi-VN"/>
              </w:rPr>
              <w:t xml:space="preserve"> trong phòng phẫu thuật.</w:t>
            </w:r>
          </w:p>
        </w:tc>
        <w:tc>
          <w:tcPr>
            <w:tcW w:w="3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lang w:val="vi-VN"/>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lang w:val="vi-VN"/>
              </w:rPr>
              <w:t> </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t>2</w:t>
            </w:r>
          </w:p>
        </w:tc>
        <w:tc>
          <w:tcPr>
            <w:tcW w:w="3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lang w:val="vi-VN"/>
              </w:rPr>
              <w:t> </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7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after="280" w:afterAutospacing="1"/>
            </w:pPr>
            <w:r>
              <w:rPr>
                <w:lang w:val="vi-VN"/>
              </w:rPr>
              <w:t>TY4. Bản</w:t>
            </w:r>
            <w:r>
              <w:rPr>
                <w:lang w:val="vi-VN"/>
              </w:rPr>
              <w:t xml:space="preserve"> cam kết phẫu thuật:</w:t>
            </w:r>
          </w:p>
          <w:p w:rsidR="00000000" w:rsidRDefault="007B7C0A">
            <w:pPr>
              <w:spacing w:before="120" w:after="280" w:afterAutospacing="1"/>
            </w:pPr>
            <w:r>
              <w:rPr>
                <w:lang w:val="vi-VN"/>
              </w:rPr>
              <w:t>+ Có đủ các nội dung theo mẫu của Bộ Y tế ban hành;</w:t>
            </w:r>
          </w:p>
          <w:p w:rsidR="00000000" w:rsidRDefault="007B7C0A">
            <w:pPr>
              <w:spacing w:before="120"/>
            </w:pPr>
            <w:r>
              <w:rPr>
                <w:lang w:val="vi-VN"/>
              </w:rPr>
              <w:t xml:space="preserve">+ Được ký bằng </w:t>
            </w:r>
            <w:r w:rsidRPr="00573045">
              <w:rPr>
                <w:color w:val="FF0000"/>
                <w:lang w:val="vi-VN"/>
              </w:rPr>
              <w:t>đủ 2 chữ ký</w:t>
            </w:r>
            <w:r>
              <w:rPr>
                <w:lang w:val="vi-VN"/>
              </w:rPr>
              <w:t>: Phẫu thuật viên trực tiếp phẫu thuật và người bệnh (đối với người bệnh hôn mê hoặc &lt; 18 tuổi: người đại diện ký, nếu không có người đại diện sẽ thực hiện t</w:t>
            </w:r>
            <w:r>
              <w:rPr>
                <w:lang w:val="vi-VN"/>
              </w:rPr>
              <w:t>heo quy chế đối với người bệnh không có người thừa nhận) có đủ các nội dung liên quan đến phẫu thuật, phương pháp phẫu thuật, nguy cơ phẫu thuật và gây mê.</w:t>
            </w:r>
          </w:p>
        </w:tc>
        <w:tc>
          <w:tcPr>
            <w:tcW w:w="3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lang w:val="vi-VN"/>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lang w:val="vi-VN"/>
              </w:rPr>
              <w:t> </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t>2</w:t>
            </w:r>
          </w:p>
        </w:tc>
        <w:tc>
          <w:tcPr>
            <w:tcW w:w="3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lang w:val="vi-VN"/>
              </w:rPr>
              <w:t> </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t>(*)</w:t>
            </w:r>
          </w:p>
        </w:tc>
      </w:tr>
      <w:tr w:rsidR="00000000">
        <w:tblPrEx>
          <w:tblBorders>
            <w:top w:val="none" w:sz="0" w:space="0" w:color="auto"/>
            <w:bottom w:val="none" w:sz="0" w:space="0" w:color="auto"/>
            <w:insideH w:val="none" w:sz="0" w:space="0" w:color="auto"/>
            <w:insideV w:val="none" w:sz="0" w:space="0" w:color="auto"/>
          </w:tblBorders>
        </w:tblPrEx>
        <w:tc>
          <w:tcPr>
            <w:tcW w:w="27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after="280" w:afterAutospacing="1"/>
            </w:pPr>
            <w:r>
              <w:rPr>
                <w:lang w:val="vi-VN"/>
              </w:rPr>
              <w:t xml:space="preserve">TY5. </w:t>
            </w:r>
            <w:r w:rsidRPr="00573045">
              <w:rPr>
                <w:color w:val="FF0000"/>
                <w:lang w:val="vi-VN"/>
              </w:rPr>
              <w:t>Kiểm tra trước khi gây mê</w:t>
            </w:r>
            <w:r>
              <w:rPr>
                <w:lang w:val="vi-VN"/>
              </w:rPr>
              <w:t>: người chịu trách nhiệm thực hiện bảng kiểm đọc to thô</w:t>
            </w:r>
            <w:r>
              <w:rPr>
                <w:lang w:val="vi-VN"/>
              </w:rPr>
              <w:t>ng tin nhận diện người bệnh, với sự xác nhận tối thiểu của:</w:t>
            </w:r>
          </w:p>
          <w:p w:rsidR="00000000" w:rsidRDefault="007B7C0A">
            <w:pPr>
              <w:spacing w:before="120" w:after="280" w:afterAutospacing="1"/>
            </w:pPr>
            <w:r>
              <w:rPr>
                <w:lang w:val="vi-VN"/>
              </w:rPr>
              <w:t>+ Bác sĩ gây mê;</w:t>
            </w:r>
          </w:p>
          <w:p w:rsidR="00000000" w:rsidRDefault="007B7C0A">
            <w:pPr>
              <w:spacing w:before="120" w:after="280" w:afterAutospacing="1"/>
            </w:pPr>
            <w:r>
              <w:rPr>
                <w:lang w:val="vi-VN"/>
              </w:rPr>
              <w:t>+ Điều dưỡng dụng cụ;</w:t>
            </w:r>
          </w:p>
          <w:p w:rsidR="00000000" w:rsidRDefault="007B7C0A">
            <w:pPr>
              <w:spacing w:before="120"/>
            </w:pPr>
            <w:r>
              <w:rPr>
                <w:lang w:val="vi-VN"/>
              </w:rPr>
              <w:t>+ Người bệnh (đối với người bệnh không tỉnh hoặc trẻ em: đối chiếu với thông tin nhận diện gắn trên người bệnh).</w:t>
            </w:r>
          </w:p>
        </w:tc>
        <w:tc>
          <w:tcPr>
            <w:tcW w:w="3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lang w:val="vi-VN"/>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lang w:val="vi-VN"/>
              </w:rPr>
              <w:t> </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t>3</w:t>
            </w:r>
          </w:p>
        </w:tc>
        <w:tc>
          <w:tcPr>
            <w:tcW w:w="3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lang w:val="vi-VN"/>
              </w:rPr>
              <w:t> </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7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pPr>
            <w:r>
              <w:rPr>
                <w:lang w:val="vi-VN"/>
              </w:rPr>
              <w:t xml:space="preserve">TY6. Vị trí vùng phẫu thuật do </w:t>
            </w:r>
            <w:r>
              <w:rPr>
                <w:lang w:val="vi-VN"/>
              </w:rPr>
              <w:t xml:space="preserve">phẫu thuật viên chính đánh dấu trước khi chuyển lên Phòng phẫu thuật (ngoại trừ một số loại phẫu thuật không cần đánh </w:t>
            </w:r>
            <w:r>
              <w:rPr>
                <w:lang w:val="vi-VN"/>
              </w:rPr>
              <w:lastRenderedPageBreak/>
              <w:t>dấu, do bệnh viện quy định); sử dụng dấu mũi tên hướng vào vị trí phẫu thuật; dấu được đánh rõ ràng, dễ nhìn và không bị chất sát khuẩn tẩ</w:t>
            </w:r>
            <w:r>
              <w:rPr>
                <w:lang w:val="vi-VN"/>
              </w:rPr>
              <w:t>y nhòa (Không sử dụng chữ X để đánh dấu vị trí phẫu thuật).</w:t>
            </w:r>
          </w:p>
        </w:tc>
        <w:tc>
          <w:tcPr>
            <w:tcW w:w="3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lang w:val="vi-VN"/>
              </w:rPr>
              <w:lastRenderedPageBreak/>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lang w:val="vi-VN"/>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lang w:val="vi-VN"/>
              </w:rPr>
              <w:t> </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t>3</w:t>
            </w:r>
          </w:p>
        </w:tc>
        <w:tc>
          <w:tcPr>
            <w:tcW w:w="3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lang w:val="vi-VN"/>
              </w:rPr>
              <w:t> </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7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after="280" w:afterAutospacing="1"/>
            </w:pPr>
            <w:r>
              <w:rPr>
                <w:lang w:val="vi-VN"/>
              </w:rPr>
              <w:lastRenderedPageBreak/>
              <w:t>TY7. Vùng đánh dấu vị trí phẫu thuật được kiểm tra, xác định ít nhất 2 lần sau khi người bệnh đã vào phòng phẫu thuật:</w:t>
            </w:r>
          </w:p>
          <w:p w:rsidR="00000000" w:rsidRDefault="007B7C0A">
            <w:pPr>
              <w:spacing w:before="120" w:after="280" w:afterAutospacing="1"/>
            </w:pPr>
            <w:r>
              <w:rPr>
                <w:lang w:val="vi-VN"/>
              </w:rPr>
              <w:t>+ Lần 1: Người phụ trách bảng kiểm ATPT và bác sĩ hoặc KTV gây m</w:t>
            </w:r>
            <w:r>
              <w:rPr>
                <w:lang w:val="vi-VN"/>
              </w:rPr>
              <w:t>ê (SIGN IN);</w:t>
            </w:r>
          </w:p>
          <w:p w:rsidR="00000000" w:rsidRDefault="007B7C0A">
            <w:pPr>
              <w:spacing w:before="120"/>
            </w:pPr>
            <w:r>
              <w:rPr>
                <w:lang w:val="vi-VN"/>
              </w:rPr>
              <w:t>+ Lần 2: Cả e-kip xác nhận bằng lời nói trước khi đặt dao mổ (TIME OUT).</w:t>
            </w:r>
          </w:p>
        </w:tc>
        <w:tc>
          <w:tcPr>
            <w:tcW w:w="3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3</w:t>
            </w:r>
          </w:p>
        </w:tc>
        <w:tc>
          <w:tcPr>
            <w:tcW w:w="3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w:t>
            </w:r>
          </w:p>
        </w:tc>
      </w:tr>
      <w:tr w:rsidR="00000000">
        <w:tblPrEx>
          <w:tblBorders>
            <w:top w:val="none" w:sz="0" w:space="0" w:color="auto"/>
            <w:bottom w:val="none" w:sz="0" w:space="0" w:color="auto"/>
            <w:insideH w:val="none" w:sz="0" w:space="0" w:color="auto"/>
            <w:insideV w:val="none" w:sz="0" w:space="0" w:color="auto"/>
          </w:tblBorders>
        </w:tblPrEx>
        <w:tc>
          <w:tcPr>
            <w:tcW w:w="27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 xml:space="preserve">MR1. </w:t>
            </w:r>
            <w:r w:rsidRPr="00573045">
              <w:rPr>
                <w:color w:val="FF0000"/>
                <w:lang w:val="vi-VN"/>
              </w:rPr>
              <w:t>Người bệnh được đeo vòng nhận diện có mã số nhận diện và thông tin nhận diện người bệnh.</w:t>
            </w:r>
          </w:p>
        </w:tc>
        <w:tc>
          <w:tcPr>
            <w:tcW w:w="3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1</w:t>
            </w:r>
          </w:p>
        </w:tc>
        <w:tc>
          <w:tcPr>
            <w:tcW w:w="3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(Điểm thư</w:t>
            </w:r>
            <w:r>
              <w:t>ở</w:t>
            </w:r>
            <w:r>
              <w:rPr>
                <w:lang w:val="vi-VN"/>
              </w:rPr>
              <w:t>ng</w:t>
            </w:r>
            <w:r>
              <w:t>)</w:t>
            </w:r>
          </w:p>
        </w:tc>
      </w:tr>
      <w:tr w:rsidR="00000000">
        <w:tblPrEx>
          <w:tblBorders>
            <w:top w:val="none" w:sz="0" w:space="0" w:color="auto"/>
            <w:bottom w:val="none" w:sz="0" w:space="0" w:color="auto"/>
            <w:insideH w:val="none" w:sz="0" w:space="0" w:color="auto"/>
            <w:insideV w:val="none" w:sz="0" w:space="0" w:color="auto"/>
          </w:tblBorders>
        </w:tblPrEx>
        <w:tc>
          <w:tcPr>
            <w:tcW w:w="27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b/>
                <w:bCs/>
                <w:lang w:val="vi-VN"/>
              </w:rPr>
              <w:t>Tổng số</w:t>
            </w:r>
          </w:p>
        </w:tc>
        <w:tc>
          <w:tcPr>
            <w:tcW w:w="3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b/>
                <w:bCs/>
                <w:lang w:val="vi-VN"/>
              </w:rPr>
              <w:t>19</w:t>
            </w:r>
          </w:p>
        </w:tc>
        <w:tc>
          <w:tcPr>
            <w:tcW w:w="3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7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Điểm chính</w:t>
            </w:r>
          </w:p>
        </w:tc>
        <w:tc>
          <w:tcPr>
            <w:tcW w:w="3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18</w:t>
            </w:r>
          </w:p>
        </w:tc>
        <w:tc>
          <w:tcPr>
            <w:tcW w:w="3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7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Điểm thưởng</w:t>
            </w:r>
          </w:p>
        </w:tc>
        <w:tc>
          <w:tcPr>
            <w:tcW w:w="3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1</w:t>
            </w:r>
          </w:p>
        </w:tc>
        <w:tc>
          <w:tcPr>
            <w:tcW w:w="3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bl>
    <w:p w:rsidR="00000000" w:rsidRDefault="007B7C0A">
      <w:pPr>
        <w:spacing w:before="120" w:after="280" w:afterAutospacing="1"/>
      </w:pPr>
      <w:bookmarkStart w:id="17" w:name="muc_2"/>
      <w:r>
        <w:rPr>
          <w:b/>
          <w:bCs/>
          <w:lang w:val="vi-VN"/>
        </w:rPr>
        <w:t>TIÊU CHÍ SỐ 2: Bảo đảm trang bị và chuẩn bị đầy đủ khả năng về chuyên môn kỹ thuật hiện có, để phòng ngừa nguy cơ tai biến trong gây mê và phẫu thuật cho người bệnh</w:t>
      </w:r>
      <w:bookmarkEnd w:id="17"/>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81"/>
        <w:gridCol w:w="597"/>
        <w:gridCol w:w="685"/>
        <w:gridCol w:w="814"/>
        <w:gridCol w:w="762"/>
        <w:gridCol w:w="705"/>
        <w:gridCol w:w="936"/>
      </w:tblGrid>
      <w:tr w:rsidR="00000000">
        <w:tc>
          <w:tcPr>
            <w:tcW w:w="260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NỘI DUNG TIÊU CHÍ</w:t>
            </w:r>
          </w:p>
        </w:tc>
        <w:tc>
          <w:tcPr>
            <w:tcW w:w="3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Đạt</w:t>
            </w:r>
          </w:p>
        </w:tc>
        <w:tc>
          <w:tcPr>
            <w:tcW w:w="3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jc w:val="center"/>
            </w:pPr>
            <w:r>
              <w:rPr>
                <w:b/>
                <w:bCs/>
                <w:lang w:val="vi-VN"/>
              </w:rPr>
              <w:t>Đạt m</w:t>
            </w:r>
            <w:r>
              <w:rPr>
                <w:b/>
                <w:bCs/>
              </w:rPr>
              <w:t>ộ</w:t>
            </w:r>
            <w:r>
              <w:rPr>
                <w:b/>
                <w:bCs/>
                <w:lang w:val="vi-VN"/>
              </w:rPr>
              <w:t>t phần</w:t>
            </w:r>
          </w:p>
        </w:tc>
        <w:tc>
          <w:tcPr>
            <w:tcW w:w="4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Không đạt</w:t>
            </w:r>
          </w:p>
        </w:tc>
        <w:tc>
          <w:tcPr>
            <w:tcW w:w="4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Điểm chu</w:t>
            </w:r>
            <w:r>
              <w:rPr>
                <w:b/>
                <w:bCs/>
              </w:rPr>
              <w:t>ẩ</w:t>
            </w:r>
            <w:r>
              <w:rPr>
                <w:b/>
                <w:bCs/>
                <w:lang w:val="vi-VN"/>
              </w:rPr>
              <w:t>n</w:t>
            </w:r>
          </w:p>
        </w:tc>
        <w:tc>
          <w:tcPr>
            <w:tcW w:w="3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Điểm đạt</w:t>
            </w:r>
          </w:p>
        </w:tc>
        <w:tc>
          <w:tcPr>
            <w:tcW w:w="4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Ghi chú</w:t>
            </w:r>
          </w:p>
        </w:tc>
      </w:tr>
      <w:tr w:rsidR="00000000">
        <w:tblPrEx>
          <w:tblBorders>
            <w:top w:val="none" w:sz="0" w:space="0" w:color="auto"/>
            <w:bottom w:val="none" w:sz="0" w:space="0" w:color="auto"/>
            <w:insideH w:val="none" w:sz="0" w:space="0" w:color="auto"/>
            <w:insideV w:val="none" w:sz="0" w:space="0" w:color="auto"/>
          </w:tblBorders>
        </w:tblPrEx>
        <w:tc>
          <w:tcPr>
            <w:tcW w:w="2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after="280" w:afterAutospacing="1"/>
            </w:pPr>
            <w:r>
              <w:rPr>
                <w:lang w:val="vi-VN"/>
              </w:rPr>
              <w:t>TY1. Bác sỹ gây mê được bảo đảm đủ năng lực chuyên môn thông qua các chương trình đào tạo:</w:t>
            </w:r>
          </w:p>
          <w:p w:rsidR="00000000" w:rsidRDefault="007B7C0A">
            <w:pPr>
              <w:spacing w:before="120" w:after="280" w:afterAutospacing="1"/>
            </w:pPr>
            <w:r>
              <w:rPr>
                <w:lang w:val="vi-VN"/>
              </w:rPr>
              <w:t>+ Có chứng chỉ hành nghề khám bệnh, chữa bệnh - chuyên khoa gây mê hồi sức;</w:t>
            </w:r>
          </w:p>
          <w:p w:rsidR="00000000" w:rsidRDefault="007B7C0A">
            <w:pPr>
              <w:spacing w:before="120" w:after="280" w:afterAutospacing="1"/>
            </w:pPr>
            <w:r>
              <w:rPr>
                <w:lang w:val="vi-VN"/>
              </w:rPr>
              <w:t>+ Có xác nhận đủ số giờ đào tạo, cập nhật kiến thức chuyên môn liên tụ</w:t>
            </w:r>
            <w:r>
              <w:rPr>
                <w:lang w:val="vi-VN"/>
              </w:rPr>
              <w:t>c theo quy định;</w:t>
            </w:r>
          </w:p>
          <w:p w:rsidR="00000000" w:rsidRDefault="007B7C0A">
            <w:pPr>
              <w:spacing w:before="120" w:after="280" w:afterAutospacing="1"/>
            </w:pPr>
            <w:r>
              <w:rPr>
                <w:lang w:val="vi-VN"/>
              </w:rPr>
              <w:t>+ Có chứng chỉ đào tạo nâng cao về cấp cứu ngừng tuần hoàn;</w:t>
            </w:r>
          </w:p>
          <w:p w:rsidR="00000000" w:rsidRDefault="007B7C0A">
            <w:pPr>
              <w:spacing w:before="120"/>
            </w:pPr>
            <w:r>
              <w:rPr>
                <w:lang w:val="vi-VN"/>
              </w:rPr>
              <w:t>+ Một bác sỹ gây mê cùng một thời điểm chịu trách nhiệm gây mê tối đa 02 (hai) bàn phẫu thuật liền kề nhau.</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3</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after="280" w:afterAutospacing="1"/>
            </w:pPr>
            <w:r>
              <w:rPr>
                <w:lang w:val="vi-VN"/>
              </w:rPr>
              <w:t>TY2. Theo dõi người bệnh trước, trong và sau phẫu thuật:</w:t>
            </w:r>
          </w:p>
          <w:p w:rsidR="00000000" w:rsidRDefault="007B7C0A">
            <w:pPr>
              <w:spacing w:before="120" w:after="280" w:afterAutospacing="1"/>
            </w:pPr>
            <w:r>
              <w:rPr>
                <w:lang w:val="vi-VN"/>
              </w:rPr>
              <w:lastRenderedPageBreak/>
              <w:t>+</w:t>
            </w:r>
            <w:r>
              <w:rPr>
                <w:lang w:val="vi-VN"/>
              </w:rPr>
              <w:t xml:space="preserve"> Người bệnh được nhân viên gây mê (Bác sĩ hoặc Điều dưỡng gây mê) theo dõi liên tục từ khi vào phòng phẫu thuật đến khi rời khỏi phòng phẫu thuật;</w:t>
            </w:r>
          </w:p>
          <w:p w:rsidR="00000000" w:rsidRDefault="007B7C0A">
            <w:pPr>
              <w:spacing w:before="120"/>
            </w:pPr>
            <w:r>
              <w:rPr>
                <w:lang w:val="vi-VN"/>
              </w:rPr>
              <w:t>+ Người bệnh sau phẫu thuật và trước khi chuyển về buồng bệnh phải được theo dõi và chăm sóc tại phòng Hồi tỉ</w:t>
            </w:r>
            <w:r>
              <w:rPr>
                <w:lang w:val="vi-VN"/>
              </w:rPr>
              <w:t>nh.</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lastRenderedPageBreak/>
              <w:t> </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3</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after="280" w:afterAutospacing="1"/>
            </w:pPr>
            <w:r>
              <w:rPr>
                <w:lang w:val="vi-VN"/>
              </w:rPr>
              <w:lastRenderedPageBreak/>
              <w:t>TY3. Máy mê kèm thở</w:t>
            </w:r>
          </w:p>
          <w:p w:rsidR="00000000" w:rsidRDefault="007B7C0A">
            <w:pPr>
              <w:spacing w:before="120" w:after="280" w:afterAutospacing="1"/>
            </w:pPr>
            <w:r>
              <w:rPr>
                <w:lang w:val="vi-VN"/>
              </w:rPr>
              <w:t>+ Bảo đảm có các chức năng tối thiểu dành cho gây mê: có thể gây mê bằng thuốc mê bay hơi, có bình hấp thu CO2, có hệ thống thu hồi khí thải;</w:t>
            </w:r>
          </w:p>
          <w:p w:rsidR="00000000" w:rsidRDefault="007B7C0A">
            <w:pPr>
              <w:spacing w:before="120" w:after="280" w:afterAutospacing="1"/>
            </w:pPr>
            <w:r>
              <w:rPr>
                <w:lang w:val="vi-VN"/>
              </w:rPr>
              <w:t>+ Bảo đảm tối thiểu có 5 thông số theo dõi, bao gồm: Vt, MV, f, Pmax, FiO2;</w:t>
            </w:r>
          </w:p>
          <w:p w:rsidR="00000000" w:rsidRDefault="007B7C0A">
            <w:pPr>
              <w:spacing w:before="120" w:after="280" w:afterAutospacing="1"/>
            </w:pPr>
            <w:r>
              <w:rPr>
                <w:lang w:val="vi-VN"/>
              </w:rPr>
              <w:t>+</w:t>
            </w:r>
            <w:r>
              <w:rPr>
                <w:lang w:val="vi-VN"/>
              </w:rPr>
              <w:t xml:space="preserve"> Luôn duy trì chế độ báo động phù hợp;</w:t>
            </w:r>
          </w:p>
          <w:p w:rsidR="00000000" w:rsidRDefault="007B7C0A">
            <w:pPr>
              <w:spacing w:before="120" w:after="280" w:afterAutospacing="1"/>
            </w:pPr>
            <w:r>
              <w:rPr>
                <w:lang w:val="vi-VN"/>
              </w:rPr>
              <w:t>+ Có hệ thống acqui dự phòng hoạt động tốt;</w:t>
            </w:r>
          </w:p>
          <w:p w:rsidR="00000000" w:rsidRDefault="007B7C0A">
            <w:pPr>
              <w:spacing w:before="120" w:after="280" w:afterAutospacing="1"/>
            </w:pPr>
            <w:r>
              <w:rPr>
                <w:lang w:val="vi-VN"/>
              </w:rPr>
              <w:t>+ Máy được bật và kiểm tra khả năng hoạt động vào đầu giờ buổi sáng mỗi ngày và ghi vào sổ theo dõi hoạt động của máy;</w:t>
            </w:r>
          </w:p>
          <w:p w:rsidR="00000000" w:rsidRDefault="007B7C0A">
            <w:pPr>
              <w:spacing w:before="120" w:after="280" w:afterAutospacing="1"/>
            </w:pPr>
            <w:r>
              <w:rPr>
                <w:lang w:val="vi-VN"/>
              </w:rPr>
              <w:t>+ Có quy trình kiểm tra với từng máy đang hoạt động li</w:t>
            </w:r>
            <w:r>
              <w:rPr>
                <w:lang w:val="vi-VN"/>
              </w:rPr>
              <w:t>ên quan đến quá trình phẫu thuật và theo dõi sau phẫu thuật tại Khoa gây mê hồi sức;</w:t>
            </w:r>
          </w:p>
          <w:p w:rsidR="00000000" w:rsidRDefault="007B7C0A">
            <w:pPr>
              <w:spacing w:before="120"/>
            </w:pPr>
            <w:r>
              <w:t xml:space="preserve">+ </w:t>
            </w:r>
            <w:r>
              <w:rPr>
                <w:lang w:val="vi-VN"/>
              </w:rPr>
              <w:t>Dây máy thở nối từ máy mê kèm thở đến người bệnh (hoặc phin lọc) được thay sau mỗi ca phẫu thuật.</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8</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Không bắt buộc áp dụng đối với cơ sở không thực hiện phẫu</w:t>
            </w:r>
            <w:r>
              <w:rPr>
                <w:lang w:val="vi-VN"/>
              </w:rPr>
              <w:t xml:space="preserve"> thuật có gây mê, gây tê vùng</w:t>
            </w:r>
          </w:p>
        </w:tc>
      </w:tr>
      <w:tr w:rsidR="00000000">
        <w:tblPrEx>
          <w:tblBorders>
            <w:top w:val="none" w:sz="0" w:space="0" w:color="auto"/>
            <w:bottom w:val="none" w:sz="0" w:space="0" w:color="auto"/>
            <w:insideH w:val="none" w:sz="0" w:space="0" w:color="auto"/>
            <w:insideV w:val="none" w:sz="0" w:space="0" w:color="auto"/>
          </w:tblBorders>
        </w:tblPrEx>
        <w:tc>
          <w:tcPr>
            <w:tcW w:w="2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TY4. Có nguồn dự phòng cung cấp ô xy độc lập thứ hai có thể tiếp cận sử dụng ngay khi nghi ngờ nguồn ô xy thứ nhất không đảm bảo chất lượng.</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1</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 xml:space="preserve">TY5. Máy Monitoring có đủ các thông số cơ bản: SpO2, tần số tim (ECG), </w:t>
            </w:r>
            <w:r>
              <w:rPr>
                <w:lang w:val="vi-VN"/>
              </w:rPr>
              <w:t>huyết áp, nhiệt độ, EtCO2; hoặc các thông số monitoring trên các máy mê kèm thở nếu được trang bị. Các thông số này phải được theo dõi liên tục trong suốt quá trình gây mê và ghi chép ít nhất 10 phút/1 lần vào phiếu gây mê, trường hợp đặc biệt cần ghi chép</w:t>
            </w:r>
            <w:r>
              <w:rPr>
                <w:lang w:val="vi-VN"/>
              </w:rPr>
              <w:t xml:space="preserve"> tối thiểu 5 phút/ 1 lần.</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6</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after="280" w:afterAutospacing="1"/>
            </w:pPr>
            <w:r>
              <w:rPr>
                <w:lang w:val="vi-VN"/>
              </w:rPr>
              <w:t xml:space="preserve">TY6. Trang thiết bị phòng Phẫu thuật: Máy gây </w:t>
            </w:r>
            <w:r>
              <w:rPr>
                <w:lang w:val="vi-VN"/>
              </w:rPr>
              <w:lastRenderedPageBreak/>
              <w:t>mê, máy hút, máy khử rung tim,... phải bảo đảm đang hoạt động tốt và được bảo dưỡng, bảo trì định kỳ theo đúng quy định của nhà sản xuất:</w:t>
            </w:r>
          </w:p>
          <w:p w:rsidR="00000000" w:rsidRDefault="007B7C0A">
            <w:pPr>
              <w:spacing w:before="120" w:after="280" w:afterAutospacing="1"/>
            </w:pPr>
            <w:r>
              <w:rPr>
                <w:lang w:val="vi-VN"/>
              </w:rPr>
              <w:t>+ Có sổ theo dõi lý lịch máy;</w:t>
            </w:r>
          </w:p>
          <w:p w:rsidR="00000000" w:rsidRDefault="007B7C0A">
            <w:pPr>
              <w:spacing w:before="120" w:after="280" w:afterAutospacing="1"/>
            </w:pPr>
            <w:r>
              <w:rPr>
                <w:lang w:val="vi-VN"/>
              </w:rPr>
              <w:t>+ C</w:t>
            </w:r>
            <w:r>
              <w:rPr>
                <w:lang w:val="vi-VN"/>
              </w:rPr>
              <w:t>ó danh mục thông số bảo trì, thay thế định kỳ;</w:t>
            </w:r>
          </w:p>
          <w:p w:rsidR="00000000" w:rsidRDefault="007B7C0A">
            <w:pPr>
              <w:spacing w:before="120" w:after="280" w:afterAutospacing="1"/>
            </w:pPr>
            <w:r>
              <w:rPr>
                <w:lang w:val="vi-VN"/>
              </w:rPr>
              <w:t>+ Có nhân viên chuyên ngành trang thiết bị của bệnh viện (đối với tuyến TW, tỉnh) trực tiếp phụ trách bảo dưỡng, bảo trì;</w:t>
            </w:r>
          </w:p>
          <w:p w:rsidR="00000000" w:rsidRDefault="007B7C0A">
            <w:pPr>
              <w:spacing w:before="120" w:after="280" w:afterAutospacing="1"/>
            </w:pPr>
            <w:r>
              <w:rPr>
                <w:lang w:val="vi-VN"/>
              </w:rPr>
              <w:t xml:space="preserve">+ Đối với các bệnh viện không có chuyên viên chuyên ngành trang thiết bị (tuyến huyện, </w:t>
            </w:r>
            <w:r>
              <w:rPr>
                <w:lang w:val="vi-VN"/>
              </w:rPr>
              <w:t>bệnh viện tư nhân và các bệnh viện khác) cần phải có hợp đồng bảo trì bảo dưỡng của các công ty cung cấp dịch vụ bảo trì bảo hành theo pháp luật Việt Nam quy định (có biên bản bàn giao chất lượng máy sau khi bảo hành bảo trì);</w:t>
            </w:r>
          </w:p>
          <w:p w:rsidR="00000000" w:rsidRDefault="007B7C0A">
            <w:pPr>
              <w:spacing w:before="120" w:after="280" w:afterAutospacing="1"/>
            </w:pPr>
            <w:r>
              <w:rPr>
                <w:lang w:val="vi-VN"/>
              </w:rPr>
              <w:t>+ Sổ theo dõi lý lịch máy ghi</w:t>
            </w:r>
            <w:r>
              <w:rPr>
                <w:lang w:val="vi-VN"/>
              </w:rPr>
              <w:t xml:space="preserve"> chép đầy đủ kết quả các kỳ bảo dưỡng;</w:t>
            </w:r>
          </w:p>
          <w:p w:rsidR="00000000" w:rsidRDefault="007B7C0A">
            <w:pPr>
              <w:spacing w:before="120"/>
            </w:pPr>
            <w:r>
              <w:rPr>
                <w:lang w:val="vi-VN"/>
              </w:rPr>
              <w:t>+ Có chính sách quy định về kế hoạch bảo trì, bảo dưỡng thiết bị, cơ chế thay thế thiết bị, vật tư tiêu hao của thiết bị.</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lastRenderedPageBreak/>
              <w:t> </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1</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rPr>
          <w:trHeight w:val="887"/>
        </w:trPr>
        <w:tc>
          <w:tcPr>
            <w:tcW w:w="2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lastRenderedPageBreak/>
              <w:t xml:space="preserve">TY7. Có biện pháp phòng ngừa nguy cơ cháy nổ, điện giật do sử dụng dao điện, nguy </w:t>
            </w:r>
            <w:r>
              <w:rPr>
                <w:lang w:val="vi-VN"/>
              </w:rPr>
              <w:t>cơ bỏng, nguy cơ ngã, khô giác mạc, liệt chi trong quá trình phẫu thuật.</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1</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TY8. Có quy định danh mục thuốc tối thiểu sử dụng trong</w:t>
            </w:r>
            <w:r>
              <w:t xml:space="preserve"> p</w:t>
            </w:r>
            <w:r>
              <w:rPr>
                <w:lang w:val="vi-VN"/>
              </w:rPr>
              <w:t>hòng phẫu thuật.</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t>1</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rPr>
          <w:trHeight w:val="517"/>
        </w:trPr>
        <w:tc>
          <w:tcPr>
            <w:tcW w:w="2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TY9. Có quy định danh mục trang thiết bị tối thiểu trong phòng phẫu thuật.</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1</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after="280" w:afterAutospacing="1"/>
            </w:pPr>
            <w:r>
              <w:rPr>
                <w:lang w:val="vi-VN"/>
              </w:rPr>
              <w:t>TY10. Bảo đảm phòng, ngừa nguy cơ mất nguồn cung cấp điện đột ngột:</w:t>
            </w:r>
          </w:p>
          <w:p w:rsidR="00000000" w:rsidRDefault="007B7C0A">
            <w:pPr>
              <w:spacing w:before="120" w:after="280" w:afterAutospacing="1"/>
            </w:pPr>
            <w:r>
              <w:rPr>
                <w:lang w:val="vi-VN"/>
              </w:rPr>
              <w:t>+ Hệ thống điện bảo đảm hoạt động 24/24h;</w:t>
            </w:r>
          </w:p>
          <w:p w:rsidR="00000000" w:rsidRDefault="007B7C0A">
            <w:pPr>
              <w:spacing w:before="120" w:after="280" w:afterAutospacing="1"/>
            </w:pPr>
            <w:r>
              <w:rPr>
                <w:lang w:val="vi-VN"/>
              </w:rPr>
              <w:t>+ Có phương án ứng phó cụ thể khi có sự cố mất điện (nhân lực, phương tiện, chỉ huy điều hành...);</w:t>
            </w:r>
          </w:p>
          <w:p w:rsidR="00000000" w:rsidRDefault="007B7C0A">
            <w:pPr>
              <w:spacing w:before="120"/>
            </w:pPr>
            <w:r>
              <w:rPr>
                <w:lang w:val="vi-VN"/>
              </w:rPr>
              <w:t>+ Hệ thống điện dự phòng bảo đảm tự động k</w:t>
            </w:r>
            <w:r>
              <w:rPr>
                <w:lang w:val="vi-VN"/>
              </w:rPr>
              <w:t>ích hoạt thay thế không quá 15 giây.</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1</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lastRenderedPageBreak/>
              <w:t>MR 1. 100% bác sĩ gây mê được đào tạo sau đại học (thạc sĩ, chuyên khoa I trở lên) về chuyên khoa gây mê.</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0</w:t>
            </w:r>
            <w:r>
              <w:t>,</w:t>
            </w:r>
            <w:r>
              <w:rPr>
                <w:lang w:val="vi-VN"/>
              </w:rPr>
              <w:t>5</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(Điểm thưởng)</w:t>
            </w:r>
          </w:p>
        </w:tc>
      </w:tr>
      <w:tr w:rsidR="00000000">
        <w:tblPrEx>
          <w:tblBorders>
            <w:top w:val="none" w:sz="0" w:space="0" w:color="auto"/>
            <w:bottom w:val="none" w:sz="0" w:space="0" w:color="auto"/>
            <w:insideH w:val="none" w:sz="0" w:space="0" w:color="auto"/>
            <w:insideV w:val="none" w:sz="0" w:space="0" w:color="auto"/>
          </w:tblBorders>
        </w:tblPrEx>
        <w:tc>
          <w:tcPr>
            <w:tcW w:w="2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 xml:space="preserve">MR 2. Bác sĩ gây mê trong cùng một thời điểm chỉ được phân công gây mê 1 </w:t>
            </w:r>
            <w:r>
              <w:rPr>
                <w:lang w:val="vi-VN"/>
              </w:rPr>
              <w:t>bàn phẫu thuật.</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0,5</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(Điểm thư</w:t>
            </w:r>
            <w:r>
              <w:t>ở</w:t>
            </w:r>
            <w:r>
              <w:rPr>
                <w:lang w:val="vi-VN"/>
              </w:rPr>
              <w:t>ng</w:t>
            </w:r>
          </w:p>
        </w:tc>
      </w:tr>
      <w:tr w:rsidR="00000000">
        <w:tblPrEx>
          <w:tblBorders>
            <w:top w:val="none" w:sz="0" w:space="0" w:color="auto"/>
            <w:bottom w:val="none" w:sz="0" w:space="0" w:color="auto"/>
            <w:insideH w:val="none" w:sz="0" w:space="0" w:color="auto"/>
            <w:insideV w:val="none" w:sz="0" w:space="0" w:color="auto"/>
          </w:tblBorders>
        </w:tblPrEx>
        <w:tc>
          <w:tcPr>
            <w:tcW w:w="2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MR 3. Có thiết bị kiểm chuẩn chất lượng ôxy trước khi nhập vào cơ sở khám bệnh, chữa bệnh; hoặc bình ôxy phải có giấy kiểm định an toàn từ nhà cung cấp.</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0,5</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(Điểm thưởng)</w:t>
            </w:r>
          </w:p>
        </w:tc>
      </w:tr>
      <w:tr w:rsidR="00000000">
        <w:tblPrEx>
          <w:tblBorders>
            <w:top w:val="none" w:sz="0" w:space="0" w:color="auto"/>
            <w:bottom w:val="none" w:sz="0" w:space="0" w:color="auto"/>
            <w:insideH w:val="none" w:sz="0" w:space="0" w:color="auto"/>
            <w:insideV w:val="none" w:sz="0" w:space="0" w:color="auto"/>
          </w:tblBorders>
        </w:tblPrEx>
        <w:tc>
          <w:tcPr>
            <w:tcW w:w="2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 xml:space="preserve">MR 4. Máy Monitoring có thêm 1 số </w:t>
            </w:r>
            <w:r>
              <w:rPr>
                <w:lang w:val="vi-VN"/>
              </w:rPr>
              <w:t>các thông số đo: độ đau; độ mê; độ giãn cơ, nồng độ khí mê.</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1</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(Điểm thư</w:t>
            </w:r>
            <w:r>
              <w:t>ở</w:t>
            </w:r>
            <w:r>
              <w:rPr>
                <w:lang w:val="vi-VN"/>
              </w:rPr>
              <w:t>ng</w:t>
            </w:r>
            <w:r>
              <w:t>)</w:t>
            </w:r>
          </w:p>
        </w:tc>
      </w:tr>
      <w:tr w:rsidR="00000000">
        <w:tblPrEx>
          <w:tblBorders>
            <w:top w:val="none" w:sz="0" w:space="0" w:color="auto"/>
            <w:bottom w:val="none" w:sz="0" w:space="0" w:color="auto"/>
            <w:insideH w:val="none" w:sz="0" w:space="0" w:color="auto"/>
            <w:insideV w:val="none" w:sz="0" w:space="0" w:color="auto"/>
          </w:tblBorders>
        </w:tblPrEx>
        <w:tc>
          <w:tcPr>
            <w:tcW w:w="2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MR 5. Máy Monitoring có chỉ số huyết áp động mạch xâm lấn và sử dụng được.</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0,5</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(Điểm thưởng</w:t>
            </w:r>
            <w:r>
              <w:t>)</w:t>
            </w:r>
          </w:p>
        </w:tc>
      </w:tr>
      <w:tr w:rsidR="00000000">
        <w:tblPrEx>
          <w:tblBorders>
            <w:top w:val="none" w:sz="0" w:space="0" w:color="auto"/>
            <w:bottom w:val="none" w:sz="0" w:space="0" w:color="auto"/>
            <w:insideH w:val="none" w:sz="0" w:space="0" w:color="auto"/>
            <w:insideV w:val="none" w:sz="0" w:space="0" w:color="auto"/>
          </w:tblBorders>
        </w:tblPrEx>
        <w:tc>
          <w:tcPr>
            <w:tcW w:w="2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b/>
                <w:bCs/>
                <w:lang w:val="vi-VN"/>
              </w:rPr>
              <w:t>Tổng số</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b/>
                <w:bCs/>
                <w:lang w:val="vi-VN"/>
              </w:rPr>
              <w:t>29</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pPr>
            <w:r>
              <w:rPr>
                <w:lang w:val="vi-VN"/>
              </w:rPr>
              <w:t>Điểm chính</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26</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Điểm thưởng</w:t>
            </w:r>
          </w:p>
        </w:tc>
        <w:tc>
          <w:tcPr>
            <w:tcW w:w="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3</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bl>
    <w:p w:rsidR="00000000" w:rsidRDefault="007B7C0A">
      <w:pPr>
        <w:spacing w:before="120" w:after="280" w:afterAutospacing="1"/>
      </w:pPr>
      <w:bookmarkStart w:id="18" w:name="muc_3"/>
      <w:r>
        <w:rPr>
          <w:b/>
          <w:bCs/>
          <w:lang w:val="vi-VN"/>
        </w:rPr>
        <w:t>TIÊU CHÍ SỐ 3: Bảo đảm phát hiện và sẵn sàng ứng phó với các tình huống mất kiểm soát đường thở và suy chức năng hô hấp đe dọa đến tính mạng người bệnh</w:t>
      </w:r>
      <w:bookmarkEnd w:id="18"/>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73"/>
        <w:gridCol w:w="638"/>
        <w:gridCol w:w="835"/>
        <w:gridCol w:w="777"/>
        <w:gridCol w:w="797"/>
        <w:gridCol w:w="657"/>
        <w:gridCol w:w="803"/>
      </w:tblGrid>
      <w:tr w:rsidR="00000000">
        <w:tc>
          <w:tcPr>
            <w:tcW w:w="259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NỘI DUNG TIÊU CHÍ</w:t>
            </w:r>
          </w:p>
        </w:tc>
        <w:tc>
          <w:tcPr>
            <w:tcW w:w="3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Đạt</w:t>
            </w:r>
          </w:p>
        </w:tc>
        <w:tc>
          <w:tcPr>
            <w:tcW w:w="4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jc w:val="center"/>
            </w:pPr>
            <w:r>
              <w:rPr>
                <w:b/>
                <w:bCs/>
                <w:lang w:val="vi-VN"/>
              </w:rPr>
              <w:t>Đạt một phần</w:t>
            </w:r>
          </w:p>
        </w:tc>
        <w:tc>
          <w:tcPr>
            <w:tcW w:w="4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Không đạt</w:t>
            </w:r>
          </w:p>
        </w:tc>
        <w:tc>
          <w:tcPr>
            <w:tcW w:w="4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Điểm chuẩn</w:t>
            </w:r>
          </w:p>
        </w:tc>
        <w:tc>
          <w:tcPr>
            <w:tcW w:w="3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Điểm đạt</w:t>
            </w:r>
          </w:p>
        </w:tc>
        <w:tc>
          <w:tcPr>
            <w:tcW w:w="4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Ghi chú</w:t>
            </w:r>
          </w:p>
        </w:tc>
      </w:tr>
      <w:tr w:rsidR="00000000">
        <w:tblPrEx>
          <w:tblBorders>
            <w:top w:val="none" w:sz="0" w:space="0" w:color="auto"/>
            <w:bottom w:val="none" w:sz="0" w:space="0" w:color="auto"/>
            <w:insideH w:val="none" w:sz="0" w:space="0" w:color="auto"/>
            <w:insideV w:val="none" w:sz="0" w:space="0" w:color="auto"/>
          </w:tblBorders>
        </w:tblPrEx>
        <w:tc>
          <w:tcPr>
            <w:tcW w:w="25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after="280" w:afterAutospacing="1"/>
            </w:pPr>
            <w:r>
              <w:rPr>
                <w:lang w:val="vi-VN"/>
              </w:rPr>
              <w:t>TY1. Bảo đảm chuẩn bị đầy đ</w:t>
            </w:r>
            <w:r>
              <w:rPr>
                <w:lang w:val="vi-VN"/>
              </w:rPr>
              <w:t>ủ phương tiện kiểm soát đường thở trước khi gây mê, gây tê:</w:t>
            </w:r>
          </w:p>
          <w:p w:rsidR="00000000" w:rsidRDefault="007B7C0A">
            <w:pPr>
              <w:spacing w:before="120" w:after="280" w:afterAutospacing="1"/>
            </w:pPr>
            <w:r>
              <w:rPr>
                <w:lang w:val="vi-VN"/>
              </w:rPr>
              <w:t>+ Bộ đặt nội khí quản (NKQ);</w:t>
            </w:r>
          </w:p>
          <w:p w:rsidR="00000000" w:rsidRDefault="007B7C0A">
            <w:pPr>
              <w:spacing w:before="120" w:after="280" w:afterAutospacing="1"/>
            </w:pPr>
            <w:r>
              <w:rPr>
                <w:lang w:val="vi-VN"/>
              </w:rPr>
              <w:t>+ Thiết bị trên thanh môn (mask thanh quản, combitube....);</w:t>
            </w:r>
          </w:p>
          <w:p w:rsidR="00000000" w:rsidRDefault="007B7C0A">
            <w:pPr>
              <w:spacing w:before="120" w:after="280" w:afterAutospacing="1"/>
            </w:pPr>
            <w:r>
              <w:rPr>
                <w:lang w:val="vi-VN"/>
              </w:rPr>
              <w:t>+ Bộ đặt nội khí quản khó có sẵn tại khu mổ;</w:t>
            </w:r>
          </w:p>
          <w:p w:rsidR="00000000" w:rsidRDefault="007B7C0A">
            <w:pPr>
              <w:spacing w:before="120"/>
            </w:pPr>
            <w:r>
              <w:rPr>
                <w:lang w:val="vi-VN"/>
              </w:rPr>
              <w:t>+ Bộ dụng cụ mở khí quản thông thường có sẵn trong khu phẫu th</w:t>
            </w:r>
            <w:r>
              <w:rPr>
                <w:lang w:val="vi-VN"/>
              </w:rPr>
              <w:t>uật.</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2</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5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after="280" w:afterAutospacing="1"/>
            </w:pPr>
            <w:r>
              <w:rPr>
                <w:lang w:val="vi-VN"/>
              </w:rPr>
              <w:t>TY2. Đánh giá nguy cơ mất kiểm soát đường thở trước phẫu thuật được ghi trong phiếu khám chuyên khoa (khám tiền mê):</w:t>
            </w:r>
          </w:p>
          <w:p w:rsidR="00000000" w:rsidRDefault="007B7C0A">
            <w:pPr>
              <w:spacing w:before="120" w:after="280" w:afterAutospacing="1"/>
            </w:pPr>
            <w:r>
              <w:rPr>
                <w:lang w:val="vi-VN"/>
              </w:rPr>
              <w:t>+ Nguy cơ trào ngược thức ăn;</w:t>
            </w:r>
          </w:p>
          <w:p w:rsidR="00000000" w:rsidRDefault="007B7C0A">
            <w:pPr>
              <w:spacing w:before="120" w:after="280" w:afterAutospacing="1"/>
            </w:pPr>
            <w:r>
              <w:rPr>
                <w:lang w:val="vi-VN"/>
              </w:rPr>
              <w:lastRenderedPageBreak/>
              <w:t>+ Nguy cơ đặt NKQ khó;</w:t>
            </w:r>
          </w:p>
          <w:p w:rsidR="00000000" w:rsidRDefault="007B7C0A">
            <w:pPr>
              <w:spacing w:before="120"/>
            </w:pPr>
            <w:r>
              <w:rPr>
                <w:lang w:val="vi-VN"/>
              </w:rPr>
              <w:t>+ Tiên lượng nguy cơ đặt NKQ khó.</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lastRenderedPageBreak/>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2</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5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lastRenderedPageBreak/>
              <w:t>TY3. Kiểm tra xác địn</w:t>
            </w:r>
            <w:r>
              <w:rPr>
                <w:lang w:val="vi-VN"/>
              </w:rPr>
              <w:t xml:space="preserve">h đã đặt NKQ thành công và ghi vào phiếu theo dõi gây mê dựa theo các tiêu chí: (1) Hình thán đồ có ít nhất 3 sóng liên tục đều nhau (tiêu chuẩn vàng); (2) Nghe phổi (tại ít nhất 4 vị trí) và dạ dày; (3) Theo dõi thể tích khí lưu thông (VT) của người bệnh </w:t>
            </w:r>
            <w:r>
              <w:rPr>
                <w:lang w:val="vi-VN"/>
              </w:rPr>
              <w:t xml:space="preserve">trên máy thở; (4) SpO2, (5) Độ sâu nội khí quản. (6) Bơm và kiểm tra </w:t>
            </w:r>
            <w:r>
              <w:t>đ</w:t>
            </w:r>
            <w:r>
              <w:rPr>
                <w:lang w:val="vi-VN"/>
              </w:rPr>
              <w:t>ộ căng bóng ống NKQ.</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2</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5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TY4. Có phác đồ kiểm soát đường thở khó.</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t>2</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5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TY5. Sau khi đặt thông số máy thở phải kiểm tra thông số thở của người bệnh (Vt, MV, F, FiO2, EtCO</w:t>
            </w:r>
            <w:r>
              <w:rPr>
                <w:lang w:val="vi-VN"/>
              </w:rPr>
              <w:t>2, Pmax, SpO2) và ghi vào phiếu gây mê hồi sức.</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1</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5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TY6. Đánh giá đường thở sau mỗi lần thay đổi tư thế phẫu thuật hoặc bơm hơi ổ bụng và ghi vào phiếu theo dõi gây mê.</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1</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5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MR1. Có số lượng &gt; 1 thiết bị đặt ống NKQ khó (camera, nội soi mề</w:t>
            </w:r>
            <w:r>
              <w:rPr>
                <w:lang w:val="vi-VN"/>
              </w:rPr>
              <w:t>m, track light) tại khu phẫu thuật.</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1</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pPr>
            <w:r>
              <w:rPr>
                <w:lang w:val="vi-VN"/>
              </w:rPr>
              <w:t>(Điểm thưởng)</w:t>
            </w:r>
          </w:p>
        </w:tc>
      </w:tr>
      <w:tr w:rsidR="00000000">
        <w:tblPrEx>
          <w:tblBorders>
            <w:top w:val="none" w:sz="0" w:space="0" w:color="auto"/>
            <w:bottom w:val="none" w:sz="0" w:space="0" w:color="auto"/>
            <w:insideH w:val="none" w:sz="0" w:space="0" w:color="auto"/>
            <w:insideV w:val="none" w:sz="0" w:space="0" w:color="auto"/>
          </w:tblBorders>
        </w:tblPrEx>
        <w:tc>
          <w:tcPr>
            <w:tcW w:w="25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pPr>
            <w:r>
              <w:rPr>
                <w:lang w:val="vi-VN"/>
              </w:rPr>
              <w:t>MR2. Có bộ dụng cụ mở khí quản nhanh.</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1</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pPr>
            <w:r>
              <w:rPr>
                <w:lang w:val="vi-VN"/>
              </w:rPr>
              <w:t>(Điểm thư</w:t>
            </w:r>
            <w:r>
              <w:t>ở</w:t>
            </w:r>
            <w:r>
              <w:rPr>
                <w:lang w:val="vi-VN"/>
              </w:rPr>
              <w:t>ng</w:t>
            </w:r>
            <w:r>
              <w:t>)</w:t>
            </w:r>
          </w:p>
        </w:tc>
      </w:tr>
      <w:tr w:rsidR="00000000">
        <w:tblPrEx>
          <w:tblBorders>
            <w:top w:val="none" w:sz="0" w:space="0" w:color="auto"/>
            <w:bottom w:val="none" w:sz="0" w:space="0" w:color="auto"/>
            <w:insideH w:val="none" w:sz="0" w:space="0" w:color="auto"/>
            <w:insideV w:val="none" w:sz="0" w:space="0" w:color="auto"/>
          </w:tblBorders>
        </w:tblPrEx>
        <w:tc>
          <w:tcPr>
            <w:tcW w:w="25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b/>
                <w:bCs/>
                <w:lang w:val="vi-VN"/>
              </w:rPr>
              <w:t>Tổn</w:t>
            </w:r>
            <w:r>
              <w:rPr>
                <w:b/>
                <w:bCs/>
              </w:rPr>
              <w:t>g</w:t>
            </w:r>
            <w:r>
              <w:rPr>
                <w:b/>
                <w:bCs/>
                <w:lang w:val="vi-VN"/>
              </w:rPr>
              <w:t xml:space="preserve"> s</w:t>
            </w:r>
            <w:r>
              <w:rPr>
                <w:b/>
                <w:bCs/>
              </w:rPr>
              <w:t>ố</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b/>
                <w:bCs/>
                <w:lang w:val="vi-VN"/>
              </w:rPr>
              <w:t>12</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b/>
                <w:bCs/>
                <w:lang w:val="vi-VN"/>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5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Điểm chính</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10</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5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Điểm thưởng</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2</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bl>
    <w:p w:rsidR="00000000" w:rsidRDefault="007B7C0A">
      <w:pPr>
        <w:spacing w:before="120" w:after="280" w:afterAutospacing="1"/>
      </w:pPr>
      <w:bookmarkStart w:id="19" w:name="muc_4"/>
      <w:r>
        <w:rPr>
          <w:b/>
          <w:bCs/>
          <w:lang w:val="vi-VN"/>
        </w:rPr>
        <w:t xml:space="preserve">TIÊU CHÍ SỐ 4: Bảo đảm nhận định sớm và phòng ngừa kịp thời </w:t>
      </w:r>
      <w:r>
        <w:rPr>
          <w:b/>
          <w:bCs/>
          <w:lang w:val="vi-VN"/>
        </w:rPr>
        <w:t>với nguy cơ mất máu cấp trong phẫu thuật</w:t>
      </w:r>
      <w:bookmarkEnd w:id="19"/>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04"/>
        <w:gridCol w:w="585"/>
        <w:gridCol w:w="698"/>
        <w:gridCol w:w="805"/>
        <w:gridCol w:w="814"/>
        <w:gridCol w:w="638"/>
        <w:gridCol w:w="936"/>
      </w:tblGrid>
      <w:tr w:rsidR="00000000">
        <w:tc>
          <w:tcPr>
            <w:tcW w:w="26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NỘI DUNG TIÊU CHÍ</w:t>
            </w:r>
          </w:p>
        </w:tc>
        <w:tc>
          <w:tcPr>
            <w:tcW w:w="3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Đạt</w:t>
            </w:r>
          </w:p>
        </w:tc>
        <w:tc>
          <w:tcPr>
            <w:tcW w:w="3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Đạt một ph</w:t>
            </w:r>
            <w:r>
              <w:rPr>
                <w:b/>
                <w:bCs/>
              </w:rPr>
              <w:t>ầ</w:t>
            </w:r>
            <w:r>
              <w:rPr>
                <w:b/>
                <w:bCs/>
                <w:lang w:val="vi-VN"/>
              </w:rPr>
              <w:t>n</w:t>
            </w:r>
          </w:p>
        </w:tc>
        <w:tc>
          <w:tcPr>
            <w:tcW w:w="4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Không đạt</w:t>
            </w:r>
          </w:p>
        </w:tc>
        <w:tc>
          <w:tcPr>
            <w:tcW w:w="4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Điểm chuẩn</w:t>
            </w:r>
          </w:p>
        </w:tc>
        <w:tc>
          <w:tcPr>
            <w:tcW w:w="3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Điểm</w:t>
            </w:r>
            <w:r>
              <w:rPr>
                <w:b/>
                <w:bCs/>
              </w:rPr>
              <w:t xml:space="preserve"> đạ</w:t>
            </w:r>
            <w:r>
              <w:rPr>
                <w:b/>
                <w:bCs/>
                <w:lang w:val="vi-VN"/>
              </w:rPr>
              <w:t>t</w:t>
            </w: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Ghi chú</w:t>
            </w:r>
          </w:p>
        </w:tc>
      </w:tr>
      <w:tr w:rsidR="00000000">
        <w:tblPrEx>
          <w:tblBorders>
            <w:top w:val="none" w:sz="0" w:space="0" w:color="auto"/>
            <w:bottom w:val="none" w:sz="0" w:space="0" w:color="auto"/>
            <w:insideH w:val="none" w:sz="0" w:space="0" w:color="auto"/>
            <w:insideV w:val="none" w:sz="0" w:space="0" w:color="auto"/>
          </w:tblBorders>
        </w:tblPrEx>
        <w:tc>
          <w:tcPr>
            <w:tcW w:w="26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after="280" w:afterAutospacing="1"/>
            </w:pPr>
            <w:r>
              <w:rPr>
                <w:lang w:val="vi-VN"/>
              </w:rPr>
              <w:t>TY1. Đánh giá trước phẫu thuật:</w:t>
            </w:r>
          </w:p>
          <w:p w:rsidR="00000000" w:rsidRDefault="007B7C0A">
            <w:pPr>
              <w:spacing w:before="120" w:after="280" w:afterAutospacing="1"/>
            </w:pPr>
            <w:r>
              <w:rPr>
                <w:lang w:val="vi-VN"/>
              </w:rPr>
              <w:t>+ Tình trạng thiếu máu trước phẫu thuật: khai thác tiền sử bệnh, khám lâm sàng (da, niêm mạc, mạch, huyết áp)</w:t>
            </w:r>
            <w:r>
              <w:rPr>
                <w:lang w:val="vi-VN"/>
              </w:rPr>
              <w:t xml:space="preserve"> và xét nghiệm máu (thành phần tế bào máu, Hct, Hb);</w:t>
            </w:r>
          </w:p>
          <w:p w:rsidR="00000000" w:rsidRDefault="007B7C0A">
            <w:pPr>
              <w:spacing w:before="120" w:after="280" w:afterAutospacing="1"/>
            </w:pPr>
            <w:r>
              <w:rPr>
                <w:lang w:val="vi-VN"/>
              </w:rPr>
              <w:lastRenderedPageBreak/>
              <w:t>+ Nguy cơ mất máu liên quan đến phẫu thuật dự kiến sẽ thực hiện;</w:t>
            </w:r>
          </w:p>
          <w:p w:rsidR="00000000" w:rsidRDefault="007B7C0A">
            <w:pPr>
              <w:spacing w:before="120"/>
            </w:pPr>
            <w:r>
              <w:rPr>
                <w:lang w:val="vi-VN"/>
              </w:rPr>
              <w:t>+ Tình trạng và mức độ nặng của các bệnh kèm theo gây suy giảm khả năng đáp ứng của cơ thể với thiếu máu hay gây tăng nhu cầu cung cấp ô x</w:t>
            </w:r>
            <w:r>
              <w:rPr>
                <w:lang w:val="vi-VN"/>
              </w:rPr>
              <w:t>y tổ chức. Đặc biệt quan tâm đến bệnh lý gây suy giảm chức năng tim mạch, hô hấp và thần kinh.</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lastRenderedPageBreak/>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1</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after="280" w:afterAutospacing="1"/>
            </w:pPr>
            <w:r>
              <w:rPr>
                <w:lang w:val="vi-VN"/>
              </w:rPr>
              <w:lastRenderedPageBreak/>
              <w:t>TY2. Theo dõi sát, đánh giá đúng tình trạng mất máu trong phẫu thuật nhằm đưa ra chỉ định truyền máu kịp thời, thích hợp với từng người bệnh:</w:t>
            </w:r>
          </w:p>
          <w:p w:rsidR="00000000" w:rsidRDefault="007B7C0A">
            <w:pPr>
              <w:spacing w:before="120" w:after="280" w:afterAutospacing="1"/>
            </w:pPr>
            <w:r>
              <w:rPr>
                <w:lang w:val="vi-VN"/>
              </w:rPr>
              <w:t>+ Theo</w:t>
            </w:r>
            <w:r>
              <w:rPr>
                <w:lang w:val="vi-VN"/>
              </w:rPr>
              <w:t xml:space="preserve"> dõi các chỉ số sinh tồn cơ bản (mạch, huyết áp, điện tim, SpO2, nước tiểu);</w:t>
            </w:r>
          </w:p>
          <w:p w:rsidR="00000000" w:rsidRDefault="007B7C0A">
            <w:pPr>
              <w:spacing w:before="120" w:after="280" w:afterAutospacing="1"/>
            </w:pPr>
            <w:r>
              <w:rPr>
                <w:lang w:val="vi-VN"/>
              </w:rPr>
              <w:t>+ Đánh giá tốc độ và thể tích máu mất (qua bông gạc, bình hút khăn trải vết mổ v.v..);</w:t>
            </w:r>
          </w:p>
          <w:p w:rsidR="00000000" w:rsidRDefault="007B7C0A">
            <w:pPr>
              <w:spacing w:before="120"/>
            </w:pPr>
            <w:r>
              <w:rPr>
                <w:lang w:val="vi-VN"/>
              </w:rPr>
              <w:t>+ Đánh giá mức độ cải thiện tình trạng thiếu máu về mặt lâm sàng và xét nghiệm sau khi đã tr</w:t>
            </w:r>
            <w:r>
              <w:rPr>
                <w:lang w:val="vi-VN"/>
              </w:rPr>
              <w:t>uyền máu để có kế hoạch tiếp theo.</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1</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TY3. Thông tin về nguy cơ mất máu được trao đổi giữa phẫu thuật viên và bác sĩ gây mê và được ghi vào phiếu gây mê hoặc bệnh án.</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1</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TY4. Có dự phòng dung dịch cao phân tử (thay thế khi chưa có máu t</w:t>
            </w:r>
            <w:r>
              <w:rPr>
                <w:lang w:val="vi-VN"/>
              </w:rPr>
              <w:t>ruyền).</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1</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TY5. Dự trữ đủ cơ số máu tối thiểu đối với tất cả các phẫu thuật có nguy cơ mất máu (≥ 2 đơn vị máu cùng nhóm)</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t>1</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TY6. Tiếp cận với ngân hàng máu dễ dàng và nhanh chóng:</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 </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pPr>
            <w:r>
              <w:rPr>
                <w:lang w:val="vi-VN"/>
              </w:rPr>
              <w:t>a. Có quy trình tiếp cận máu khẩn cấp tron</w:t>
            </w:r>
            <w:r>
              <w:rPr>
                <w:lang w:val="vi-VN"/>
              </w:rPr>
              <w:t>g 30 phút;</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i/>
                <w:iCs/>
                <w:lang w:val="vi-VN"/>
              </w:rPr>
              <w:t>0,5</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b. Khối hồng cầu hoặc hồng cầu lắng nhóm máu O có sẵn trong bệnh viện (tối thiểu 2 đơn vị).</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i/>
                <w:iCs/>
                <w:lang w:val="vi-VN"/>
              </w:rPr>
              <w:t>0,5</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TY7. Chuẩn bị sẵn tối thiểu 2 đường truyền tĩnh mạch tốc độ lớn trên người bệnh khi đánh giá có nguy cơ mất máu cao.</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t>1</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pPr>
            <w:r>
              <w:rPr>
                <w:lang w:val="vi-VN"/>
              </w:rPr>
              <w:t>TY8. Có thiết bị làm ấm máu.</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1</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TY9. Có quy định hướng dẫn về chỉ định truyền máu và quy trình truyền máu.</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1</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pPr>
            <w:r>
              <w:rPr>
                <w:lang w:val="vi-VN"/>
              </w:rPr>
              <w:lastRenderedPageBreak/>
              <w:t>MR1. Có thiết bị truyền dịch, truyền máu nhanh.</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0,5</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w:t>
            </w:r>
            <w:r>
              <w:t xml:space="preserve">Điểm </w:t>
            </w:r>
            <w:r>
              <w:rPr>
                <w:lang w:val="vi-VN"/>
              </w:rPr>
              <w:t>thưởng</w:t>
            </w:r>
            <w:r>
              <w:t>)</w:t>
            </w:r>
          </w:p>
        </w:tc>
      </w:tr>
      <w:tr w:rsidR="00000000">
        <w:tblPrEx>
          <w:tblBorders>
            <w:top w:val="none" w:sz="0" w:space="0" w:color="auto"/>
            <w:bottom w:val="none" w:sz="0" w:space="0" w:color="auto"/>
            <w:insideH w:val="none" w:sz="0" w:space="0" w:color="auto"/>
            <w:insideV w:val="none" w:sz="0" w:space="0" w:color="auto"/>
          </w:tblBorders>
        </w:tblPrEx>
        <w:tc>
          <w:tcPr>
            <w:tcW w:w="26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after="280" w:afterAutospacing="1"/>
            </w:pPr>
            <w:r>
              <w:rPr>
                <w:lang w:val="vi-VN"/>
              </w:rPr>
              <w:t>MR2. Tại khu phẫu thuật có thiết bị đo các t</w:t>
            </w:r>
            <w:r>
              <w:rPr>
                <w:lang w:val="vi-VN"/>
              </w:rPr>
              <w:t>hông số sau:</w:t>
            </w:r>
          </w:p>
          <w:p w:rsidR="00000000" w:rsidRDefault="007B7C0A">
            <w:pPr>
              <w:spacing w:before="120" w:after="280" w:afterAutospacing="1"/>
            </w:pPr>
            <w:r>
              <w:rPr>
                <w:lang w:val="vi-VN"/>
              </w:rPr>
              <w:t>+ Khí máu;</w:t>
            </w:r>
          </w:p>
          <w:p w:rsidR="00000000" w:rsidRDefault="007B7C0A">
            <w:pPr>
              <w:spacing w:before="120" w:after="280" w:afterAutospacing="1"/>
            </w:pPr>
            <w:r>
              <w:rPr>
                <w:lang w:val="vi-VN"/>
              </w:rPr>
              <w:t>+ SaO2;</w:t>
            </w:r>
          </w:p>
          <w:p w:rsidR="00000000" w:rsidRDefault="007B7C0A">
            <w:pPr>
              <w:spacing w:before="120" w:after="280" w:afterAutospacing="1"/>
            </w:pPr>
            <w:r>
              <w:rPr>
                <w:lang w:val="vi-VN"/>
              </w:rPr>
              <w:t>+ Lactate máu;</w:t>
            </w:r>
          </w:p>
          <w:p w:rsidR="00000000" w:rsidRDefault="007B7C0A">
            <w:pPr>
              <w:spacing w:before="120"/>
            </w:pPr>
            <w:r>
              <w:rPr>
                <w:lang w:val="vi-VN"/>
              </w:rPr>
              <w:t>+ Thử Hemoglobin (Hb) hoặc Hematocrit (Hct) thường xuyên.</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0,5</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w:t>
            </w:r>
            <w:r>
              <w:t>Điểm</w:t>
            </w:r>
            <w:r>
              <w:rPr>
                <w:lang w:val="vi-VN"/>
              </w:rPr>
              <w:t xml:space="preserve"> thư</w:t>
            </w:r>
            <w:r>
              <w:t>ở</w:t>
            </w:r>
            <w:r>
              <w:rPr>
                <w:lang w:val="vi-VN"/>
              </w:rPr>
              <w:t>ng</w:t>
            </w:r>
            <w:r>
              <w:t>)</w:t>
            </w:r>
          </w:p>
        </w:tc>
      </w:tr>
      <w:tr w:rsidR="00000000">
        <w:tblPrEx>
          <w:tblBorders>
            <w:top w:val="none" w:sz="0" w:space="0" w:color="auto"/>
            <w:bottom w:val="none" w:sz="0" w:space="0" w:color="auto"/>
            <w:insideH w:val="none" w:sz="0" w:space="0" w:color="auto"/>
            <w:insideV w:val="none" w:sz="0" w:space="0" w:color="auto"/>
          </w:tblBorders>
        </w:tblPrEx>
        <w:tc>
          <w:tcPr>
            <w:tcW w:w="26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MR3. Người bệnh được truyền máu ngay khi có dấu hiệu mất máu nặng (kể cả trước khi bàn giao cho Khoa Gây mê).</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0,5</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(Đ</w:t>
            </w:r>
            <w:r>
              <w:rPr>
                <w:lang w:val="vi-VN"/>
              </w:rPr>
              <w:t>iểm thư</w:t>
            </w:r>
            <w:r>
              <w:t>ở</w:t>
            </w:r>
            <w:r>
              <w:rPr>
                <w:lang w:val="vi-VN"/>
              </w:rPr>
              <w:t>ng)</w:t>
            </w:r>
          </w:p>
        </w:tc>
      </w:tr>
      <w:tr w:rsidR="00000000">
        <w:tblPrEx>
          <w:tblBorders>
            <w:top w:val="none" w:sz="0" w:space="0" w:color="auto"/>
            <w:bottom w:val="none" w:sz="0" w:space="0" w:color="auto"/>
            <w:insideH w:val="none" w:sz="0" w:space="0" w:color="auto"/>
            <w:insideV w:val="none" w:sz="0" w:space="0" w:color="auto"/>
          </w:tblBorders>
        </w:tblPrEx>
        <w:tc>
          <w:tcPr>
            <w:tcW w:w="26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b/>
                <w:bCs/>
              </w:rPr>
              <w:t>Tổng số</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b/>
                <w:bCs/>
                <w:lang w:val="vi-VN"/>
              </w:rPr>
              <w:t>10,5</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b/>
                <w:bCs/>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xml:space="preserve">Điểm </w:t>
            </w:r>
            <w:r>
              <w:t>c</w:t>
            </w:r>
            <w:r>
              <w:rPr>
                <w:lang w:val="vi-VN"/>
              </w:rPr>
              <w:t>hính</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9</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Điểm</w:t>
            </w:r>
            <w:r>
              <w:t xml:space="preserve"> t</w:t>
            </w:r>
            <w:r>
              <w:rPr>
                <w:lang w:val="vi-VN"/>
              </w:rPr>
              <w:t>hưởng</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1,5</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bl>
    <w:p w:rsidR="00000000" w:rsidRDefault="007B7C0A">
      <w:pPr>
        <w:spacing w:before="120" w:after="280" w:afterAutospacing="1"/>
      </w:pPr>
      <w:bookmarkStart w:id="20" w:name="muc_5"/>
      <w:r>
        <w:rPr>
          <w:b/>
          <w:bCs/>
          <w:lang w:val="vi-VN"/>
        </w:rPr>
        <w:t>TIÊU CHÍ SỐ 5: Bảo đảm phòng ngừa và giảm thiểu tối đa nguy cơ dị ứng và các phản ứng có hại của thuốc</w:t>
      </w:r>
      <w:bookmarkEnd w:id="2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00"/>
        <w:gridCol w:w="638"/>
        <w:gridCol w:w="642"/>
        <w:gridCol w:w="771"/>
        <w:gridCol w:w="812"/>
        <w:gridCol w:w="713"/>
        <w:gridCol w:w="904"/>
      </w:tblGrid>
      <w:tr w:rsidR="00000000">
        <w:tc>
          <w:tcPr>
            <w:tcW w:w="261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NỘI DUNG TIÊU CHÍ</w:t>
            </w:r>
          </w:p>
        </w:tc>
        <w:tc>
          <w:tcPr>
            <w:tcW w:w="3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Đạt</w:t>
            </w:r>
          </w:p>
        </w:tc>
        <w:tc>
          <w:tcPr>
            <w:tcW w:w="3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Đạt m</w:t>
            </w:r>
            <w:r>
              <w:rPr>
                <w:b/>
                <w:bCs/>
              </w:rPr>
              <w:t>ộ</w:t>
            </w:r>
            <w:r>
              <w:rPr>
                <w:b/>
                <w:bCs/>
                <w:lang w:val="vi-VN"/>
              </w:rPr>
              <w:t>t phần</w:t>
            </w:r>
          </w:p>
        </w:tc>
        <w:tc>
          <w:tcPr>
            <w:tcW w:w="4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Không đạt</w:t>
            </w:r>
          </w:p>
        </w:tc>
        <w:tc>
          <w:tcPr>
            <w:tcW w:w="4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Điểm chu</w:t>
            </w:r>
            <w:r>
              <w:rPr>
                <w:b/>
                <w:bCs/>
              </w:rPr>
              <w:t>ẩ</w:t>
            </w:r>
            <w:r>
              <w:rPr>
                <w:b/>
                <w:bCs/>
                <w:lang w:val="vi-VN"/>
              </w:rPr>
              <w:t>n</w:t>
            </w:r>
          </w:p>
        </w:tc>
        <w:tc>
          <w:tcPr>
            <w:tcW w:w="3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Điểm đạt</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Ghi chú</w:t>
            </w:r>
          </w:p>
        </w:tc>
      </w:tr>
      <w:tr w:rsidR="00000000">
        <w:tblPrEx>
          <w:tblBorders>
            <w:top w:val="none" w:sz="0" w:space="0" w:color="auto"/>
            <w:bottom w:val="none" w:sz="0" w:space="0" w:color="auto"/>
            <w:insideH w:val="none" w:sz="0" w:space="0" w:color="auto"/>
            <w:insideV w:val="none" w:sz="0" w:space="0" w:color="auto"/>
          </w:tblBorders>
        </w:tblPrEx>
        <w:tc>
          <w:tcPr>
            <w:tcW w:w="26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after="280" w:afterAutospacing="1"/>
            </w:pPr>
            <w:r>
              <w:rPr>
                <w:lang w:val="vi-VN"/>
              </w:rPr>
              <w:t>TY1. Bác sĩ gây mê khai thác tiền sử dị ứng thuốc, thức ăn và tiền sử dùng thuốc của người bệnh và ghi vào phiếu Gây mê hồi sức:</w:t>
            </w:r>
          </w:p>
          <w:p w:rsidR="00000000" w:rsidRDefault="007B7C0A">
            <w:pPr>
              <w:spacing w:before="120" w:after="280" w:afterAutospacing="1"/>
            </w:pPr>
            <w:r>
              <w:rPr>
                <w:lang w:val="vi-VN"/>
              </w:rPr>
              <w:t>+ Trực tiếp người bệnh (người bệnh tỉnh, trên 18 tuổi);</w:t>
            </w:r>
          </w:p>
          <w:p w:rsidR="00000000" w:rsidRDefault="007B7C0A">
            <w:pPr>
              <w:spacing w:before="120"/>
            </w:pPr>
            <w:r>
              <w:rPr>
                <w:lang w:val="vi-VN"/>
              </w:rPr>
              <w:t>+ Người nhà người bệnh (người bệnh hôn mê, trẻ em &lt; 18 tuổi, n</w:t>
            </w:r>
            <w:r>
              <w:rPr>
                <w:lang w:val="vi-VN"/>
              </w:rPr>
              <w:t>gười bệnh mắc bệnh tâm thần kinh).</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2</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TY2. Các thuốc sau khi đã được hút sẵn vào ống tiêm phải được dán nhãn thuốc; xác nhận và kiểm tra 5 đúng theo quy định và tốc độ tiêm trước khi sử dụng.</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1</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pPr>
            <w:r>
              <w:rPr>
                <w:lang w:val="vi-VN"/>
              </w:rPr>
              <w:t>TY3. Chuẩn bị đầy đủ cơ số thuốc và thiết</w:t>
            </w:r>
            <w:r>
              <w:rPr>
                <w:lang w:val="vi-VN"/>
              </w:rPr>
              <w:t xml:space="preserve"> bị cần thiết để xử trí cấp cứu sốc phản vệ.</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2</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pPr>
            <w:r>
              <w:rPr>
                <w:lang w:val="vi-VN"/>
              </w:rPr>
              <w:lastRenderedPageBreak/>
              <w:t>TY4. Có phác đồ chống sốc phản vệ.</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1</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pPr>
            <w:r>
              <w:rPr>
                <w:lang w:val="vi-VN"/>
              </w:rPr>
              <w:t>TY5. Có phác đồ xử trí ngộ độc thuốc tê.</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1</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TY6. Khoa Gây mê có dự trữ tối thiểu 500ml dung dịch Lipid 20%.</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2</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 xml:space="preserve">MR1. Bác sỹ gây mê </w:t>
            </w:r>
            <w:r>
              <w:rPr>
                <w:lang w:val="vi-VN"/>
              </w:rPr>
              <w:t>được hiểu và cung cấp đầy đủ thông tin về dược tính của thuốc hiện đang sử dụng trong gây mê tại bệnh viện.</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0,5</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pPr>
            <w:r>
              <w:rPr>
                <w:lang w:val="vi-VN"/>
              </w:rPr>
              <w:t>(Điểm thưởng)</w:t>
            </w:r>
          </w:p>
        </w:tc>
      </w:tr>
      <w:tr w:rsidR="00000000">
        <w:tblPrEx>
          <w:tblBorders>
            <w:top w:val="none" w:sz="0" w:space="0" w:color="auto"/>
            <w:bottom w:val="none" w:sz="0" w:space="0" w:color="auto"/>
            <w:insideH w:val="none" w:sz="0" w:space="0" w:color="auto"/>
            <w:insideV w:val="none" w:sz="0" w:space="0" w:color="auto"/>
          </w:tblBorders>
        </w:tblPrEx>
        <w:tc>
          <w:tcPr>
            <w:tcW w:w="26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MR2. Xây dựng bảng thông tin thuốc cập nhật định kỳ tại Khoa Gây mê.</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0,5</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 xml:space="preserve">(Điểm </w:t>
            </w:r>
            <w:r>
              <w:t>thưởng)</w:t>
            </w:r>
          </w:p>
        </w:tc>
      </w:tr>
      <w:tr w:rsidR="00000000">
        <w:tblPrEx>
          <w:tblBorders>
            <w:top w:val="none" w:sz="0" w:space="0" w:color="auto"/>
            <w:bottom w:val="none" w:sz="0" w:space="0" w:color="auto"/>
            <w:insideH w:val="none" w:sz="0" w:space="0" w:color="auto"/>
            <w:insideV w:val="none" w:sz="0" w:space="0" w:color="auto"/>
          </w:tblBorders>
        </w:tblPrEx>
        <w:tc>
          <w:tcPr>
            <w:tcW w:w="26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MR3. Các thuốc được chuẩn</w:t>
            </w:r>
            <w:r>
              <w:rPr>
                <w:lang w:val="vi-VN"/>
              </w:rPr>
              <w:t xml:space="preserve"> bị để sử dụng trong gây mê được sắp xếp ngăn nắp và tách biệt riêng từng loại thuốc.</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0,5</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pPr>
            <w:r>
              <w:rPr>
                <w:lang w:val="vi-VN"/>
              </w:rPr>
              <w:t>(Điểm thưởng)</w:t>
            </w:r>
          </w:p>
        </w:tc>
      </w:tr>
      <w:tr w:rsidR="00000000">
        <w:tblPrEx>
          <w:tblBorders>
            <w:top w:val="none" w:sz="0" w:space="0" w:color="auto"/>
            <w:bottom w:val="none" w:sz="0" w:space="0" w:color="auto"/>
            <w:insideH w:val="none" w:sz="0" w:space="0" w:color="auto"/>
            <w:insideV w:val="none" w:sz="0" w:space="0" w:color="auto"/>
          </w:tblBorders>
        </w:tblPrEx>
        <w:tc>
          <w:tcPr>
            <w:tcW w:w="26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b/>
                <w:bCs/>
                <w:lang w:val="vi-VN"/>
              </w:rPr>
              <w:t>Tổng số</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b/>
                <w:bCs/>
                <w:lang w:val="vi-VN"/>
              </w:rPr>
              <w:t>10,5</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xml:space="preserve">Điểm </w:t>
            </w:r>
            <w:r>
              <w:t>c</w:t>
            </w:r>
            <w:r>
              <w:rPr>
                <w:lang w:val="vi-VN"/>
              </w:rPr>
              <w:t>hính</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9</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573045" w:rsidTr="00573045">
        <w:tblPrEx>
          <w:tblBorders>
            <w:top w:val="none" w:sz="0" w:space="0" w:color="auto"/>
            <w:bottom w:val="none" w:sz="0" w:space="0" w:color="auto"/>
            <w:insideH w:val="none" w:sz="0" w:space="0" w:color="auto"/>
            <w:insideV w:val="none" w:sz="0" w:space="0" w:color="auto"/>
          </w:tblBorders>
        </w:tblPrEx>
        <w:tc>
          <w:tcPr>
            <w:tcW w:w="26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xml:space="preserve">Điểm </w:t>
            </w:r>
            <w:r>
              <w:t>t</w:t>
            </w:r>
            <w:r>
              <w:rPr>
                <w:lang w:val="vi-VN"/>
              </w:rPr>
              <w:t>hưởng</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1,5</w:t>
            </w:r>
          </w:p>
        </w:tc>
        <w:tc>
          <w:tcPr>
            <w:tcW w:w="86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bl>
    <w:p w:rsidR="00000000" w:rsidRDefault="007B7C0A">
      <w:pPr>
        <w:spacing w:before="120" w:after="280" w:afterAutospacing="1"/>
      </w:pPr>
      <w:bookmarkStart w:id="21" w:name="muc_6"/>
      <w:r>
        <w:rPr>
          <w:b/>
          <w:bCs/>
          <w:lang w:val="vi-VN"/>
        </w:rPr>
        <w:t xml:space="preserve">TIÊU CHÍ SỐ 6: Bảo đảm ngăn ngừa để quên dụng cụ phẫu thuật, vật tư </w:t>
      </w:r>
      <w:r>
        <w:rPr>
          <w:b/>
          <w:bCs/>
          <w:lang w:val="vi-VN"/>
        </w:rPr>
        <w:t>tiêu hao tại vị trí phẫu thuật</w:t>
      </w:r>
      <w:bookmarkEnd w:id="21"/>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08"/>
        <w:gridCol w:w="583"/>
        <w:gridCol w:w="696"/>
        <w:gridCol w:w="805"/>
        <w:gridCol w:w="814"/>
        <w:gridCol w:w="638"/>
        <w:gridCol w:w="936"/>
      </w:tblGrid>
      <w:tr w:rsidR="00000000">
        <w:tc>
          <w:tcPr>
            <w:tcW w:w="261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NỘI DUNG TIÊU CHÍ</w:t>
            </w:r>
          </w:p>
        </w:tc>
        <w:tc>
          <w:tcPr>
            <w:tcW w:w="3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Đạt</w:t>
            </w:r>
          </w:p>
        </w:tc>
        <w:tc>
          <w:tcPr>
            <w:tcW w:w="3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Đạt m</w:t>
            </w:r>
            <w:r>
              <w:rPr>
                <w:b/>
                <w:bCs/>
              </w:rPr>
              <w:t>ộ</w:t>
            </w:r>
            <w:r>
              <w:rPr>
                <w:b/>
                <w:bCs/>
                <w:lang w:val="vi-VN"/>
              </w:rPr>
              <w:t>t phần</w:t>
            </w:r>
          </w:p>
        </w:tc>
        <w:tc>
          <w:tcPr>
            <w:tcW w:w="4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Không đạt</w:t>
            </w:r>
          </w:p>
        </w:tc>
        <w:tc>
          <w:tcPr>
            <w:tcW w:w="4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Điểm chu</w:t>
            </w:r>
            <w:r>
              <w:rPr>
                <w:b/>
                <w:bCs/>
              </w:rPr>
              <w:t>ẩ</w:t>
            </w:r>
            <w:r>
              <w:rPr>
                <w:b/>
                <w:bCs/>
                <w:lang w:val="vi-VN"/>
              </w:rPr>
              <w:t>n</w:t>
            </w:r>
          </w:p>
        </w:tc>
        <w:tc>
          <w:tcPr>
            <w:tcW w:w="3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rPr>
              <w:t>Điểm</w:t>
            </w:r>
            <w:r>
              <w:rPr>
                <w:b/>
                <w:bCs/>
                <w:lang w:val="vi-VN"/>
              </w:rPr>
              <w:t xml:space="preserve"> đ</w:t>
            </w:r>
            <w:r>
              <w:rPr>
                <w:b/>
                <w:bCs/>
              </w:rPr>
              <w:t>ạ</w:t>
            </w:r>
            <w:r>
              <w:rPr>
                <w:b/>
                <w:bCs/>
                <w:lang w:val="vi-VN"/>
              </w:rPr>
              <w:t>t</w:t>
            </w:r>
          </w:p>
        </w:tc>
        <w:tc>
          <w:tcPr>
            <w:tcW w:w="4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Ghi chú</w:t>
            </w:r>
          </w:p>
        </w:tc>
      </w:tr>
      <w:tr w:rsidR="00000000">
        <w:tblPrEx>
          <w:tblBorders>
            <w:top w:val="none" w:sz="0" w:space="0" w:color="auto"/>
            <w:bottom w:val="none" w:sz="0" w:space="0" w:color="auto"/>
            <w:insideH w:val="none" w:sz="0" w:space="0" w:color="auto"/>
            <w:insideV w:val="none" w:sz="0" w:space="0" w:color="auto"/>
          </w:tblBorders>
        </w:tblPrEx>
        <w:tc>
          <w:tcPr>
            <w:tcW w:w="26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TY1. Có Bảng thông tin theo dõi phẫu thuật treo trên tường phòng mổ, theo dõi số lượng dụng cụ, vật tư tiêu hao sử dụng trong phẫu thuật (Bảng treo phả</w:t>
            </w:r>
            <w:r>
              <w:rPr>
                <w:lang w:val="vi-VN"/>
              </w:rPr>
              <w:t>i đảm bảo quy tắc của chống nhiễm khuẩn).</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4</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TY2. Có danh mục số lượng và loại dụng cụ, vật tư tiêu hao sử dụng cho mỗi ca phẫu thuật.</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4</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 xml:space="preserve">TY3. Điều dưỡng dụng cụ (Điều dưỡng dụng cụ vòng trong) và Điều dưỡng chạy ngoài (điều dưỡng dụng </w:t>
            </w:r>
            <w:r>
              <w:rPr>
                <w:lang w:val="vi-VN"/>
              </w:rPr>
              <w:t>cụ vòng ngoài) đếm và kiểm tra dụng cụ tối thiểu 2 lần cùng 1 lúc trước khi rạch da và đóng vết mổ, có ghi lại số lượng lên bảng theo dõi hoặc trong bảng danh mục ở mục TY2.</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6</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w:t>
            </w:r>
          </w:p>
        </w:tc>
      </w:tr>
      <w:tr w:rsidR="00000000">
        <w:tblPrEx>
          <w:tblBorders>
            <w:top w:val="none" w:sz="0" w:space="0" w:color="auto"/>
            <w:bottom w:val="none" w:sz="0" w:space="0" w:color="auto"/>
            <w:insideH w:val="none" w:sz="0" w:space="0" w:color="auto"/>
            <w:insideV w:val="none" w:sz="0" w:space="0" w:color="auto"/>
          </w:tblBorders>
        </w:tblPrEx>
        <w:tc>
          <w:tcPr>
            <w:tcW w:w="26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TY4. Ghi chép, đối chiếu lại kết quả kiểm đếm, tên và chức trách củ</w:t>
            </w:r>
            <w:r>
              <w:rPr>
                <w:lang w:val="vi-VN"/>
              </w:rPr>
              <w:t>a người kiểm đếm trên bảng kiểm đếm dụng cụ, vật tư tiêu hao.</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5</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pPr>
            <w:r>
              <w:rPr>
                <w:lang w:val="vi-VN"/>
              </w:rPr>
              <w:t>MR1. Sử dụng gạc có cản quang.</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0,5</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xml:space="preserve">(Điểm </w:t>
            </w:r>
            <w:r>
              <w:rPr>
                <w:lang w:val="vi-VN"/>
              </w:rPr>
              <w:lastRenderedPageBreak/>
              <w:t>thưởng)</w:t>
            </w:r>
          </w:p>
        </w:tc>
      </w:tr>
      <w:tr w:rsidR="00000000">
        <w:tblPrEx>
          <w:tblBorders>
            <w:top w:val="none" w:sz="0" w:space="0" w:color="auto"/>
            <w:bottom w:val="none" w:sz="0" w:space="0" w:color="auto"/>
            <w:insideH w:val="none" w:sz="0" w:space="0" w:color="auto"/>
            <w:insideV w:val="none" w:sz="0" w:space="0" w:color="auto"/>
          </w:tblBorders>
        </w:tblPrEx>
        <w:tc>
          <w:tcPr>
            <w:tcW w:w="26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lastRenderedPageBreak/>
              <w:t>MR2. Sử dụng dụng cụ gom gạc có số lượng ngăn và móc treo thống nhất.</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0,5</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(Điểm thưởng)</w:t>
            </w:r>
          </w:p>
        </w:tc>
      </w:tr>
      <w:tr w:rsidR="00000000">
        <w:tblPrEx>
          <w:tblBorders>
            <w:top w:val="none" w:sz="0" w:space="0" w:color="auto"/>
            <w:bottom w:val="none" w:sz="0" w:space="0" w:color="auto"/>
            <w:insideH w:val="none" w:sz="0" w:space="0" w:color="auto"/>
            <w:insideV w:val="none" w:sz="0" w:space="0" w:color="auto"/>
          </w:tblBorders>
        </w:tblPrEx>
        <w:tc>
          <w:tcPr>
            <w:tcW w:w="26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b/>
                <w:bCs/>
                <w:lang w:val="vi-VN"/>
              </w:rPr>
              <w:t>Tổng số</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b/>
                <w:bCs/>
                <w:lang w:val="vi-VN"/>
              </w:rPr>
              <w:t>20</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t>Điểm</w:t>
            </w:r>
            <w:r>
              <w:t xml:space="preserve"> chính</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t>19</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Điểm thưởng</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1</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bl>
    <w:p w:rsidR="00000000" w:rsidRDefault="007B7C0A">
      <w:pPr>
        <w:spacing w:before="120" w:after="280" w:afterAutospacing="1"/>
      </w:pPr>
      <w:bookmarkStart w:id="22" w:name="muc_7"/>
      <w:r>
        <w:rPr>
          <w:b/>
          <w:bCs/>
          <w:lang w:val="vi-VN"/>
        </w:rPr>
        <w:t>TIÊU CHÍ SỐ 7. Bảo đảm bảo quản và xác định chính xác tất cả các mẫu bệnh phẩm phẫu thuật</w:t>
      </w:r>
      <w:bookmarkEnd w:id="22"/>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08"/>
        <w:gridCol w:w="583"/>
        <w:gridCol w:w="696"/>
        <w:gridCol w:w="805"/>
        <w:gridCol w:w="814"/>
        <w:gridCol w:w="638"/>
        <w:gridCol w:w="936"/>
      </w:tblGrid>
      <w:tr w:rsidR="00000000">
        <w:tc>
          <w:tcPr>
            <w:tcW w:w="261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NỘI DUNG TIÊU CHÍ</w:t>
            </w:r>
          </w:p>
        </w:tc>
        <w:tc>
          <w:tcPr>
            <w:tcW w:w="3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Đạt</w:t>
            </w:r>
          </w:p>
        </w:tc>
        <w:tc>
          <w:tcPr>
            <w:tcW w:w="3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Đạt m</w:t>
            </w:r>
            <w:r>
              <w:rPr>
                <w:b/>
                <w:bCs/>
              </w:rPr>
              <w:t>ộ</w:t>
            </w:r>
            <w:r>
              <w:rPr>
                <w:b/>
                <w:bCs/>
                <w:lang w:val="vi-VN"/>
              </w:rPr>
              <w:t>t phần</w:t>
            </w:r>
          </w:p>
        </w:tc>
        <w:tc>
          <w:tcPr>
            <w:tcW w:w="4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Không đạt</w:t>
            </w:r>
          </w:p>
        </w:tc>
        <w:tc>
          <w:tcPr>
            <w:tcW w:w="4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Điểm chu</w:t>
            </w:r>
            <w:r>
              <w:rPr>
                <w:b/>
                <w:bCs/>
              </w:rPr>
              <w:t>ẩ</w:t>
            </w:r>
            <w:r>
              <w:rPr>
                <w:b/>
                <w:bCs/>
                <w:lang w:val="vi-VN"/>
              </w:rPr>
              <w:t>n</w:t>
            </w:r>
          </w:p>
        </w:tc>
        <w:tc>
          <w:tcPr>
            <w:tcW w:w="3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rPr>
              <w:t>Điểm</w:t>
            </w:r>
            <w:r>
              <w:rPr>
                <w:b/>
                <w:bCs/>
                <w:lang w:val="vi-VN"/>
              </w:rPr>
              <w:t xml:space="preserve"> đ</w:t>
            </w:r>
            <w:r>
              <w:rPr>
                <w:b/>
                <w:bCs/>
              </w:rPr>
              <w:t>ạ</w:t>
            </w:r>
            <w:r>
              <w:rPr>
                <w:b/>
                <w:bCs/>
                <w:lang w:val="vi-VN"/>
              </w:rPr>
              <w:t>t</w:t>
            </w:r>
          </w:p>
        </w:tc>
        <w:tc>
          <w:tcPr>
            <w:tcW w:w="4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Ghi chú</w:t>
            </w:r>
          </w:p>
        </w:tc>
      </w:tr>
      <w:tr w:rsidR="00000000">
        <w:tblPrEx>
          <w:tblBorders>
            <w:top w:val="none" w:sz="0" w:space="0" w:color="auto"/>
            <w:bottom w:val="none" w:sz="0" w:space="0" w:color="auto"/>
            <w:insideH w:val="none" w:sz="0" w:space="0" w:color="auto"/>
            <w:insideV w:val="none" w:sz="0" w:space="0" w:color="auto"/>
          </w:tblBorders>
        </w:tblPrEx>
        <w:tc>
          <w:tcPr>
            <w:tcW w:w="26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after="280" w:afterAutospacing="1"/>
            </w:pPr>
            <w:r>
              <w:rPr>
                <w:lang w:val="vi-VN"/>
              </w:rPr>
              <w:t>TY1. Mẫu bệnh phẩm được cho vào túi, lọ dán nh</w:t>
            </w:r>
            <w:r>
              <w:rPr>
                <w:lang w:val="vi-VN"/>
              </w:rPr>
              <w:t>ãn, đánh dấu bao gồm các thông tin sau:</w:t>
            </w:r>
          </w:p>
          <w:p w:rsidR="00000000" w:rsidRDefault="007B7C0A">
            <w:pPr>
              <w:spacing w:before="120" w:after="280" w:afterAutospacing="1"/>
            </w:pPr>
            <w:r>
              <w:rPr>
                <w:lang w:val="vi-VN"/>
              </w:rPr>
              <w:t>+ Danh tính nhận diện người bệnh (họ và tên; giới tính, ngày tháng năm sinh) và mã số người bệnh;</w:t>
            </w:r>
          </w:p>
          <w:p w:rsidR="00000000" w:rsidRDefault="007B7C0A">
            <w:pPr>
              <w:spacing w:before="120" w:after="280" w:afterAutospacing="1"/>
            </w:pPr>
            <w:r>
              <w:rPr>
                <w:lang w:val="vi-VN"/>
              </w:rPr>
              <w:t>+ Vị trí, thời gian (ngày, giờ) lấy mẫu;</w:t>
            </w:r>
          </w:p>
          <w:p w:rsidR="00000000" w:rsidRDefault="007B7C0A">
            <w:pPr>
              <w:spacing w:before="120"/>
            </w:pPr>
            <w:r>
              <w:rPr>
                <w:lang w:val="vi-VN"/>
              </w:rPr>
              <w:t>+ T</w:t>
            </w:r>
            <w:r>
              <w:t>ên</w:t>
            </w:r>
            <w:r>
              <w:rPr>
                <w:lang w:val="vi-VN"/>
              </w:rPr>
              <w:t xml:space="preserve"> m</w:t>
            </w:r>
            <w:r>
              <w:t>ẫ</w:t>
            </w:r>
            <w:r>
              <w:rPr>
                <w:lang w:val="vi-VN"/>
              </w:rPr>
              <w:t>u bệnh phẩm.</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t>1</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TY2. Bệnh phẩm được điều dưỡng chạy ngoài (</w:t>
            </w:r>
            <w:r>
              <w:rPr>
                <w:lang w:val="vi-VN"/>
              </w:rPr>
              <w:t>điều dưỡng dụng cụ vòng ngoài) cho vào túi đựng có dán nhãn, đánh dấu.</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t>1</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TY3. Phẫu thuật viên xác định và kiểm tra lại thông tin ghi trên mẫu bệnh phẩm.</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t>1</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TY5. Có sổ bàn giao mẫu bệnh phẩm cho người nhận và có ký nhận.</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t>1</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b/>
                <w:bCs/>
              </w:rPr>
              <w:t>Tổ</w:t>
            </w:r>
            <w:r>
              <w:rPr>
                <w:b/>
                <w:bCs/>
              </w:rPr>
              <w:t>ng số</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b/>
                <w:bCs/>
              </w:rPr>
              <w:t>5</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t>Điểm chính</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t>5</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t>Điểm thưởng</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t>0</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bl>
    <w:p w:rsidR="00000000" w:rsidRDefault="007B7C0A">
      <w:pPr>
        <w:spacing w:before="120" w:after="280" w:afterAutospacing="1"/>
      </w:pPr>
      <w:bookmarkStart w:id="23" w:name="muc_8"/>
      <w:r>
        <w:rPr>
          <w:b/>
          <w:bCs/>
          <w:lang w:val="vi-VN"/>
        </w:rPr>
        <w:t>TIÊU CHÍ SỐ 8: Bảo đảm các thành viên trong nhóm phẫu thuật có sự trao đổi và chia sẻ thông tin quan trọng hiệu quả trong suốt quá trình phẫu thuật.</w:t>
      </w:r>
      <w:bookmarkEnd w:id="23"/>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9"/>
        <w:gridCol w:w="598"/>
        <w:gridCol w:w="720"/>
        <w:gridCol w:w="805"/>
        <w:gridCol w:w="762"/>
        <w:gridCol w:w="645"/>
        <w:gridCol w:w="891"/>
      </w:tblGrid>
      <w:tr w:rsidR="00000000">
        <w:tc>
          <w:tcPr>
            <w:tcW w:w="264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NỘI DUNG TIÊU CHÍ</w:t>
            </w:r>
          </w:p>
        </w:tc>
        <w:tc>
          <w:tcPr>
            <w:tcW w:w="3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Đạt</w:t>
            </w:r>
          </w:p>
        </w:tc>
        <w:tc>
          <w:tcPr>
            <w:tcW w:w="3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Đạt m</w:t>
            </w:r>
            <w:r>
              <w:rPr>
                <w:b/>
                <w:bCs/>
              </w:rPr>
              <w:t>ộ</w:t>
            </w:r>
            <w:r>
              <w:rPr>
                <w:b/>
                <w:bCs/>
                <w:lang w:val="vi-VN"/>
              </w:rPr>
              <w:t>t phần</w:t>
            </w:r>
          </w:p>
        </w:tc>
        <w:tc>
          <w:tcPr>
            <w:tcW w:w="4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Khôn</w:t>
            </w:r>
            <w:r>
              <w:rPr>
                <w:b/>
                <w:bCs/>
                <w:lang w:val="vi-VN"/>
              </w:rPr>
              <w:t>g đạt</w:t>
            </w:r>
          </w:p>
        </w:tc>
        <w:tc>
          <w:tcPr>
            <w:tcW w:w="4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Điểm chuẩn</w:t>
            </w:r>
          </w:p>
        </w:tc>
        <w:tc>
          <w:tcPr>
            <w:tcW w:w="3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Điểm đạt</w:t>
            </w:r>
          </w:p>
        </w:tc>
        <w:tc>
          <w:tcPr>
            <w:tcW w:w="4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center"/>
            </w:pPr>
            <w:r>
              <w:rPr>
                <w:b/>
                <w:bCs/>
                <w:lang w:val="vi-VN"/>
              </w:rPr>
              <w:t>Gh</w:t>
            </w:r>
            <w:r>
              <w:rPr>
                <w:b/>
                <w:bCs/>
              </w:rPr>
              <w:t xml:space="preserve">i </w:t>
            </w:r>
            <w:r>
              <w:rPr>
                <w:b/>
                <w:bCs/>
                <w:lang w:val="vi-VN"/>
              </w:rPr>
              <w:t>ch</w:t>
            </w:r>
            <w:r>
              <w:rPr>
                <w:b/>
                <w:bCs/>
              </w:rPr>
              <w:t>ú</w:t>
            </w:r>
          </w:p>
        </w:tc>
      </w:tr>
      <w:tr w:rsidR="00000000">
        <w:tblPrEx>
          <w:tblBorders>
            <w:top w:val="none" w:sz="0" w:space="0" w:color="auto"/>
            <w:bottom w:val="none" w:sz="0" w:space="0" w:color="auto"/>
            <w:insideH w:val="none" w:sz="0" w:space="0" w:color="auto"/>
            <w:insideV w:val="none" w:sz="0" w:space="0" w:color="auto"/>
          </w:tblBorders>
        </w:tblPrEx>
        <w:tc>
          <w:tcPr>
            <w:tcW w:w="26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 xml:space="preserve">TY1. Có xây dựng và thực hiện quy định về chỉ </w:t>
            </w:r>
            <w:r>
              <w:rPr>
                <w:lang w:val="vi-VN"/>
              </w:rPr>
              <w:lastRenderedPageBreak/>
              <w:t>định miệng theo quy định tại Khoản 4, Điều 15, Thông tư 13/2012/TT-BYT của Bộ Y tế.</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lastRenderedPageBreak/>
              <w:t> </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1</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lastRenderedPageBreak/>
              <w:t xml:space="preserve">TY2. Giới thiệu tên, vai trò của từng thành viên trong e-kip phẫu thuật trước </w:t>
            </w:r>
            <w:r>
              <w:rPr>
                <w:lang w:val="vi-VN"/>
              </w:rPr>
              <w:t>khi rạch da.</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1</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TY3. Trao đổi, thông tin thường xuyên bằng lời nói giữa phẫu thuật viên, bác sĩ gây mê và các thành viên trong e-kip về nguy cơ và tình trạng người bệnh trong suốt quá trình phẫu thuật và cùng bàn bạc để đưa ra những quyết định về</w:t>
            </w:r>
            <w:r>
              <w:rPr>
                <w:lang w:val="vi-VN"/>
              </w:rPr>
              <w:t xml:space="preserve"> theo dõi, chăm sóc và điều trị sau phẫu thuật.</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1</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TY4. Bảng kiểm ATPT có ký tên đầy đủ theo đúng yêu cầu; các mục trong bảng kiểm được kiểm tra đầy đủ và gắn vào trong hồ sơ bệnh án sau phẫu thuật.</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lang w:val="vi-VN"/>
              </w:rPr>
              <w:t>2</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b/>
                <w:bCs/>
                <w:lang w:val="vi-VN"/>
              </w:rPr>
              <w:t>Tổng số</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rPr>
                <w:b/>
                <w:bCs/>
              </w:rPr>
              <w:t>5</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b/>
                <w:bCs/>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7B7C0A">
            <w:pPr>
              <w:spacing w:before="120"/>
            </w:pPr>
            <w:r>
              <w:rPr>
                <w:lang w:val="vi-VN"/>
              </w:rPr>
              <w:t>Điểm chính</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t>5</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6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Điểm thưởng</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B7C0A">
            <w:pPr>
              <w:spacing w:before="120"/>
              <w:jc w:val="right"/>
            </w:pPr>
            <w:r>
              <w:t>0</w:t>
            </w:r>
          </w:p>
        </w:tc>
        <w:tc>
          <w:tcPr>
            <w:tcW w:w="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7B7C0A">
            <w:pPr>
              <w:spacing w:before="120"/>
            </w:pPr>
            <w:r>
              <w:rPr>
                <w:lang w:val="vi-VN"/>
              </w:rPr>
              <w:t> </w:t>
            </w:r>
          </w:p>
        </w:tc>
      </w:tr>
    </w:tbl>
    <w:p w:rsidR="00000000" w:rsidRDefault="007B7C0A">
      <w:pPr>
        <w:spacing w:before="120" w:after="280" w:afterAutospacing="1"/>
      </w:pPr>
      <w:bookmarkStart w:id="24" w:name="muc_9"/>
      <w:r>
        <w:rPr>
          <w:b/>
          <w:bCs/>
          <w:lang w:val="vi-VN"/>
        </w:rPr>
        <w:t>TIÊU CHÍ SỐ 9: Bảo đảm phòng ngừa nhiễm khuẩn vết mổ</w:t>
      </w:r>
      <w:bookmarkEnd w:id="24"/>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22"/>
        <w:gridCol w:w="604"/>
        <w:gridCol w:w="719"/>
        <w:gridCol w:w="777"/>
        <w:gridCol w:w="794"/>
        <w:gridCol w:w="645"/>
        <w:gridCol w:w="919"/>
      </w:tblGrid>
      <w:tr w:rsidR="00000000">
        <w:tc>
          <w:tcPr>
            <w:tcW w:w="262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B7C0A">
            <w:pPr>
              <w:spacing w:before="120"/>
              <w:jc w:val="center"/>
            </w:pPr>
            <w:r>
              <w:rPr>
                <w:b/>
                <w:bCs/>
                <w:lang w:val="vi-VN"/>
              </w:rPr>
              <w:t>NỘI DUNG TIÊU CHÍ</w:t>
            </w:r>
          </w:p>
        </w:tc>
        <w:tc>
          <w:tcPr>
            <w:tcW w:w="32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B7C0A">
            <w:pPr>
              <w:spacing w:before="120"/>
              <w:jc w:val="center"/>
            </w:pPr>
            <w:r>
              <w:rPr>
                <w:b/>
                <w:bCs/>
                <w:lang w:val="vi-VN"/>
              </w:rPr>
              <w:t>Đạt</w:t>
            </w:r>
          </w:p>
        </w:tc>
        <w:tc>
          <w:tcPr>
            <w:tcW w:w="38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B7C0A">
            <w:pPr>
              <w:spacing w:before="120"/>
              <w:jc w:val="center"/>
            </w:pPr>
            <w:r>
              <w:rPr>
                <w:b/>
                <w:bCs/>
                <w:lang w:val="vi-VN"/>
              </w:rPr>
              <w:t>Đạt một phần</w:t>
            </w:r>
          </w:p>
        </w:tc>
        <w:tc>
          <w:tcPr>
            <w:tcW w:w="41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B7C0A">
            <w:pPr>
              <w:spacing w:before="120"/>
              <w:jc w:val="center"/>
            </w:pPr>
            <w:r>
              <w:rPr>
                <w:b/>
                <w:bCs/>
                <w:lang w:val="vi-VN"/>
              </w:rPr>
              <w:t>Không đạt</w:t>
            </w:r>
          </w:p>
        </w:tc>
        <w:tc>
          <w:tcPr>
            <w:tcW w:w="42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B7C0A">
            <w:pPr>
              <w:spacing w:before="120"/>
              <w:jc w:val="center"/>
            </w:pPr>
            <w:r>
              <w:rPr>
                <w:b/>
                <w:bCs/>
                <w:lang w:val="vi-VN"/>
              </w:rPr>
              <w:t>Điểm chuẩn</w:t>
            </w:r>
          </w:p>
        </w:tc>
        <w:tc>
          <w:tcPr>
            <w:tcW w:w="3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B7C0A">
            <w:pPr>
              <w:spacing w:before="120"/>
              <w:jc w:val="center"/>
            </w:pPr>
            <w:r>
              <w:rPr>
                <w:b/>
                <w:bCs/>
              </w:rPr>
              <w:t>Điểm</w:t>
            </w:r>
            <w:r>
              <w:rPr>
                <w:b/>
                <w:bCs/>
                <w:lang w:val="vi-VN"/>
              </w:rPr>
              <w:t xml:space="preserve"> đạt</w:t>
            </w:r>
          </w:p>
        </w:tc>
        <w:tc>
          <w:tcPr>
            <w:tcW w:w="49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7B7C0A">
            <w:pPr>
              <w:spacing w:before="120"/>
              <w:jc w:val="center"/>
            </w:pPr>
            <w:r>
              <w:rPr>
                <w:b/>
                <w:bCs/>
                <w:lang w:val="vi-VN"/>
              </w:rPr>
              <w:t>Ghi chú</w:t>
            </w:r>
          </w:p>
        </w:tc>
      </w:tr>
      <w:tr w:rsidR="00000000">
        <w:tblPrEx>
          <w:tblBorders>
            <w:top w:val="none" w:sz="0" w:space="0" w:color="auto"/>
            <w:bottom w:val="none" w:sz="0" w:space="0" w:color="auto"/>
            <w:insideH w:val="none" w:sz="0" w:space="0" w:color="auto"/>
            <w:insideV w:val="none" w:sz="0" w:space="0" w:color="auto"/>
          </w:tblBorders>
        </w:tblPrEx>
        <w:tc>
          <w:tcPr>
            <w:tcW w:w="26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000000" w:rsidRDefault="007B7C0A">
            <w:pPr>
              <w:spacing w:before="120"/>
            </w:pPr>
            <w:r>
              <w:rPr>
                <w:lang w:val="vi-VN"/>
              </w:rPr>
              <w:t> </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B7C0A">
            <w:pPr>
              <w:spacing w:before="120"/>
            </w:pPr>
            <w:r>
              <w:rPr>
                <w:lang w:val="vi-VN"/>
              </w:rPr>
              <w:t> </w:t>
            </w:r>
          </w:p>
        </w:tc>
        <w:tc>
          <w:tcPr>
            <w:tcW w:w="3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B7C0A">
            <w:pPr>
              <w:spacing w:before="120"/>
            </w:pPr>
            <w:r>
              <w:rPr>
                <w:lang w:val="vi-VN"/>
              </w:rPr>
              <w:t> </w:t>
            </w:r>
          </w:p>
        </w:tc>
        <w:tc>
          <w:tcPr>
            <w:tcW w:w="4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B7C0A">
            <w:pPr>
              <w:spacing w:before="120"/>
            </w:pPr>
            <w:r>
              <w:rPr>
                <w:lang w:val="vi-VN"/>
              </w:rPr>
              <w:t> </w:t>
            </w:r>
          </w:p>
        </w:tc>
        <w:tc>
          <w:tcPr>
            <w:tcW w:w="4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B7C0A">
            <w:pPr>
              <w:spacing w:before="120"/>
            </w:pPr>
            <w:r>
              <w:rPr>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B7C0A">
            <w:pPr>
              <w:spacing w:before="120"/>
            </w:pPr>
            <w:r>
              <w:rPr>
                <w:lang w:val="vi-VN"/>
              </w:rPr>
              <w:t> </w:t>
            </w:r>
          </w:p>
        </w:tc>
        <w:tc>
          <w:tcPr>
            <w:tcW w:w="4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7B7C0A">
            <w:pPr>
              <w:spacing w:before="120"/>
            </w:pPr>
            <w:r>
              <w:rPr>
                <w:lang w:val="vi-VN"/>
              </w:rPr>
              <w:t> </w:t>
            </w:r>
          </w:p>
        </w:tc>
      </w:tr>
    </w:tbl>
    <w:p w:rsidR="007B7C0A" w:rsidRDefault="007B7C0A">
      <w:pPr>
        <w:spacing w:before="120" w:after="280" w:afterAutospacing="1"/>
        <w:jc w:val="center"/>
      </w:pPr>
      <w:r>
        <w:rPr>
          <w:b/>
          <w:bCs/>
          <w:lang w:val="vi-VN"/>
        </w:rPr>
        <w:t>(Được xây dựng trong tiêu chuẩn bảo đảm phòng ngừa nhiễm khuẩn bệnh viện)</w:t>
      </w:r>
    </w:p>
    <w:sectPr w:rsidR="007B7C0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045"/>
    <w:rsid w:val="00573045"/>
    <w:rsid w:val="007B7C0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3017</Words>
  <Characters>17201</Characters>
  <Application>Microsoft Office Word</Application>
  <DocSecurity>0</DocSecurity>
  <Lines>143</Lines>
  <Paragraphs>40</Paragraphs>
  <ScaleCrop>false</ScaleCrop>
  <Company>Microsoft</Company>
  <LinksUpToDate>false</LinksUpToDate>
  <CharactersWithSpaces>20178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cuong</dc:creator>
  <cp:lastModifiedBy>le cuong</cp:lastModifiedBy>
  <cp:revision>2</cp:revision>
  <cp:lastPrinted>1601-01-01T00:00:00Z</cp:lastPrinted>
  <dcterms:created xsi:type="dcterms:W3CDTF">2019-01-28T02:00:00Z</dcterms:created>
  <dcterms:modified xsi:type="dcterms:W3CDTF">2019-01-28T02:00:00Z</dcterms:modified>
</cp:coreProperties>
</file>